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BFC" w:rsidRPr="008D061B" w:rsidRDefault="00BF0BFC" w:rsidP="0074230E">
      <w:pPr>
        <w:spacing w:after="0"/>
        <w:jc w:val="center"/>
        <w:rPr>
          <w:rFonts w:ascii="Times New Roman" w:eastAsia="Calibri" w:hAnsi="Times New Roman" w:cs="Times New Roman"/>
          <w:b/>
          <w:sz w:val="18"/>
          <w:szCs w:val="18"/>
        </w:rPr>
      </w:pPr>
    </w:p>
    <w:p w:rsidR="00361442" w:rsidRPr="008D061B" w:rsidRDefault="00EA5A34" w:rsidP="0074230E">
      <w:pPr>
        <w:spacing w:after="0"/>
        <w:jc w:val="center"/>
        <w:rPr>
          <w:rFonts w:ascii="Times New Roman" w:hAnsi="Times New Roman" w:cs="Times New Roman"/>
          <w:b/>
          <w:sz w:val="20"/>
        </w:rPr>
      </w:pPr>
      <w:r w:rsidRPr="008D061B">
        <w:rPr>
          <w:rFonts w:ascii="Times New Roman" w:eastAsia="Calibri" w:hAnsi="Times New Roman" w:cs="Times New Roman"/>
          <w:b/>
          <w:sz w:val="18"/>
          <w:szCs w:val="18"/>
        </w:rPr>
        <w:t xml:space="preserve"> ОТЧЕТ </w:t>
      </w:r>
      <w:r w:rsidR="00361442" w:rsidRPr="008D061B">
        <w:rPr>
          <w:rFonts w:ascii="Times New Roman" w:hAnsi="Times New Roman" w:cs="Times New Roman"/>
          <w:b/>
          <w:sz w:val="20"/>
        </w:rPr>
        <w:t>ОБ ИТОГАХ ГОЛОСОВАНИЯ</w:t>
      </w:r>
    </w:p>
    <w:p w:rsidR="00361442" w:rsidRPr="008D061B" w:rsidRDefault="00361442" w:rsidP="0074230E">
      <w:pPr>
        <w:spacing w:after="0"/>
        <w:jc w:val="center"/>
        <w:rPr>
          <w:rFonts w:ascii="Times New Roman" w:hAnsi="Times New Roman" w:cs="Times New Roman"/>
          <w:b/>
          <w:sz w:val="20"/>
        </w:rPr>
      </w:pPr>
      <w:r w:rsidRPr="008D061B">
        <w:rPr>
          <w:rFonts w:ascii="Times New Roman" w:hAnsi="Times New Roman" w:cs="Times New Roman"/>
          <w:b/>
          <w:sz w:val="20"/>
        </w:rPr>
        <w:t>ПРИ ПРИНЯТИИ РЕШЕНИЙ ОБЩИМ СОБРАНИЕМ АКЦИОНЕРОВ</w:t>
      </w:r>
    </w:p>
    <w:p w:rsidR="00EA5A34" w:rsidRPr="008D061B" w:rsidRDefault="00EA5A34" w:rsidP="0074230E">
      <w:pPr>
        <w:spacing w:after="0"/>
        <w:jc w:val="center"/>
        <w:rPr>
          <w:rFonts w:ascii="Times New Roman" w:eastAsia="Calibri" w:hAnsi="Times New Roman" w:cs="Times New Roman"/>
          <w:b/>
          <w:sz w:val="18"/>
          <w:szCs w:val="18"/>
        </w:rPr>
      </w:pPr>
      <w:r w:rsidRPr="008D061B">
        <w:rPr>
          <w:rFonts w:ascii="Times New Roman" w:eastAsia="Calibri" w:hAnsi="Times New Roman" w:cs="Times New Roman"/>
          <w:b/>
          <w:sz w:val="18"/>
          <w:szCs w:val="18"/>
        </w:rPr>
        <w:t>Акционерного общества «ЛЮБАНЬ»</w:t>
      </w:r>
    </w:p>
    <w:p w:rsidR="00E051EC" w:rsidRPr="008D061B" w:rsidRDefault="00E051EC" w:rsidP="0074230E">
      <w:pPr>
        <w:spacing w:after="0"/>
        <w:jc w:val="center"/>
        <w:rPr>
          <w:rFonts w:ascii="Times New Roman" w:hAnsi="Times New Roman" w:cs="Times New Roman"/>
          <w:b/>
          <w:sz w:val="20"/>
        </w:rPr>
      </w:pPr>
    </w:p>
    <w:tbl>
      <w:tblPr>
        <w:tblW w:w="479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5590"/>
        <w:gridCol w:w="4395"/>
      </w:tblGrid>
      <w:tr w:rsidR="00E051EC" w:rsidRPr="008D061B" w:rsidTr="00EB1814">
        <w:tc>
          <w:tcPr>
            <w:tcW w:w="5590" w:type="dxa"/>
            <w:shd w:val="clear" w:color="auto" w:fill="auto"/>
          </w:tcPr>
          <w:p w:rsidR="00E051EC" w:rsidRPr="008D061B" w:rsidRDefault="00E051EC" w:rsidP="0074230E">
            <w:pPr>
              <w:spacing w:after="0"/>
              <w:rPr>
                <w:rFonts w:ascii="Times New Roman" w:hAnsi="Times New Roman" w:cs="Times New Roman"/>
                <w:sz w:val="20"/>
              </w:rPr>
            </w:pPr>
            <w:r w:rsidRPr="008D061B">
              <w:rPr>
                <w:rFonts w:ascii="Times New Roman" w:hAnsi="Times New Roman" w:cs="Times New Roman"/>
                <w:sz w:val="20"/>
              </w:rPr>
              <w:t>Полное фирменное наименование (далее - общество):</w:t>
            </w:r>
          </w:p>
        </w:tc>
        <w:tc>
          <w:tcPr>
            <w:tcW w:w="4395" w:type="dxa"/>
            <w:shd w:val="clear" w:color="auto" w:fill="auto"/>
          </w:tcPr>
          <w:p w:rsidR="00E051EC" w:rsidRPr="008D061B" w:rsidRDefault="00EA5A34" w:rsidP="0074230E">
            <w:pPr>
              <w:spacing w:after="0"/>
              <w:rPr>
                <w:rFonts w:ascii="Times New Roman" w:hAnsi="Times New Roman" w:cs="Times New Roman"/>
                <w:sz w:val="20"/>
              </w:rPr>
            </w:pPr>
            <w:r w:rsidRPr="008D061B">
              <w:rPr>
                <w:rFonts w:ascii="Times New Roman" w:hAnsi="Times New Roman" w:cs="Times New Roman"/>
                <w:sz w:val="20"/>
              </w:rPr>
              <w:t>Акционерное общество «</w:t>
            </w:r>
            <w:r w:rsidR="00E051EC" w:rsidRPr="008D061B">
              <w:rPr>
                <w:rFonts w:ascii="Times New Roman" w:hAnsi="Times New Roman" w:cs="Times New Roman"/>
                <w:sz w:val="20"/>
              </w:rPr>
              <w:t>ЛЮБАНЬ</w:t>
            </w:r>
            <w:r w:rsidRPr="008D061B">
              <w:rPr>
                <w:rFonts w:ascii="Times New Roman" w:hAnsi="Times New Roman" w:cs="Times New Roman"/>
                <w:sz w:val="20"/>
              </w:rPr>
              <w:t>»</w:t>
            </w:r>
          </w:p>
        </w:tc>
      </w:tr>
      <w:tr w:rsidR="00E051EC" w:rsidRPr="008D061B" w:rsidTr="00EB1814">
        <w:tc>
          <w:tcPr>
            <w:tcW w:w="5590" w:type="dxa"/>
            <w:shd w:val="clear" w:color="auto" w:fill="auto"/>
          </w:tcPr>
          <w:p w:rsidR="00E051EC" w:rsidRPr="008D061B" w:rsidRDefault="00E051EC" w:rsidP="0074230E">
            <w:pPr>
              <w:spacing w:after="0"/>
              <w:rPr>
                <w:rFonts w:ascii="Times New Roman" w:hAnsi="Times New Roman" w:cs="Times New Roman"/>
                <w:sz w:val="20"/>
              </w:rPr>
            </w:pPr>
            <w:r w:rsidRPr="008D061B">
              <w:rPr>
                <w:rFonts w:ascii="Times New Roman" w:hAnsi="Times New Roman" w:cs="Times New Roman"/>
                <w:sz w:val="20"/>
              </w:rPr>
              <w:t>Место нахождения и адрес общества:</w:t>
            </w:r>
          </w:p>
        </w:tc>
        <w:tc>
          <w:tcPr>
            <w:tcW w:w="4395" w:type="dxa"/>
            <w:shd w:val="clear" w:color="auto" w:fill="auto"/>
          </w:tcPr>
          <w:p w:rsidR="00E051EC" w:rsidRPr="008D061B" w:rsidRDefault="00E051EC" w:rsidP="0074230E">
            <w:pPr>
              <w:spacing w:after="0"/>
              <w:rPr>
                <w:rFonts w:ascii="Times New Roman" w:hAnsi="Times New Roman" w:cs="Times New Roman"/>
                <w:sz w:val="20"/>
              </w:rPr>
            </w:pPr>
            <w:r w:rsidRPr="008D061B">
              <w:rPr>
                <w:rFonts w:ascii="Times New Roman" w:hAnsi="Times New Roman" w:cs="Times New Roman"/>
                <w:sz w:val="20"/>
              </w:rPr>
              <w:t>187051, обл. Ленинградская, р-н Тосненский, п Любань, пр-кт. Мельникова, д.1</w:t>
            </w:r>
          </w:p>
        </w:tc>
      </w:tr>
      <w:tr w:rsidR="00E051EC" w:rsidRPr="008D061B" w:rsidTr="00EB1814">
        <w:tc>
          <w:tcPr>
            <w:tcW w:w="5590" w:type="dxa"/>
            <w:shd w:val="clear" w:color="auto" w:fill="auto"/>
          </w:tcPr>
          <w:p w:rsidR="00E051EC" w:rsidRPr="008D061B" w:rsidRDefault="0074230E" w:rsidP="0074230E">
            <w:pPr>
              <w:spacing w:after="0"/>
              <w:rPr>
                <w:rFonts w:ascii="Times New Roman" w:hAnsi="Times New Roman" w:cs="Times New Roman"/>
                <w:sz w:val="20"/>
              </w:rPr>
            </w:pPr>
            <w:r w:rsidRPr="008D061B">
              <w:rPr>
                <w:rFonts w:ascii="Times New Roman" w:hAnsi="Times New Roman" w:cs="Times New Roman"/>
                <w:sz w:val="20"/>
                <w:szCs w:val="20"/>
              </w:rPr>
              <w:t>Вид заседания общего собрания акционеров</w:t>
            </w:r>
            <w:r w:rsidR="00361442" w:rsidRPr="008D061B">
              <w:rPr>
                <w:rFonts w:ascii="Times New Roman" w:hAnsi="Times New Roman" w:cs="Times New Roman"/>
                <w:sz w:val="20"/>
              </w:rPr>
              <w:t>:</w:t>
            </w:r>
          </w:p>
        </w:tc>
        <w:tc>
          <w:tcPr>
            <w:tcW w:w="4395" w:type="dxa"/>
            <w:shd w:val="clear" w:color="auto" w:fill="auto"/>
          </w:tcPr>
          <w:p w:rsidR="00E051EC" w:rsidRPr="008D061B" w:rsidRDefault="00E051EC" w:rsidP="0074230E">
            <w:pPr>
              <w:spacing w:after="0"/>
              <w:rPr>
                <w:rFonts w:ascii="Times New Roman" w:hAnsi="Times New Roman" w:cs="Times New Roman"/>
                <w:sz w:val="20"/>
              </w:rPr>
            </w:pPr>
            <w:r w:rsidRPr="008D061B">
              <w:rPr>
                <w:rFonts w:ascii="Times New Roman" w:hAnsi="Times New Roman" w:cs="Times New Roman"/>
                <w:sz w:val="20"/>
              </w:rPr>
              <w:t>Внеочередное</w:t>
            </w:r>
          </w:p>
        </w:tc>
      </w:tr>
      <w:tr w:rsidR="00361442" w:rsidRPr="008D061B" w:rsidTr="00EB1814">
        <w:tc>
          <w:tcPr>
            <w:tcW w:w="5590"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Способ принятия решений общим собранием:</w:t>
            </w:r>
          </w:p>
        </w:tc>
        <w:tc>
          <w:tcPr>
            <w:tcW w:w="4395"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Заочное голосование</w:t>
            </w:r>
          </w:p>
        </w:tc>
      </w:tr>
      <w:tr w:rsidR="00361442" w:rsidRPr="008D061B" w:rsidTr="00EB1814">
        <w:tc>
          <w:tcPr>
            <w:tcW w:w="5590" w:type="dxa"/>
            <w:shd w:val="clear" w:color="auto" w:fill="auto"/>
          </w:tcPr>
          <w:p w:rsidR="00361442" w:rsidRPr="008D061B" w:rsidRDefault="0074230E" w:rsidP="0074230E">
            <w:pPr>
              <w:spacing w:after="0"/>
              <w:rPr>
                <w:rFonts w:ascii="Times New Roman" w:hAnsi="Times New Roman" w:cs="Times New Roman"/>
                <w:sz w:val="20"/>
              </w:rPr>
            </w:pPr>
            <w:r w:rsidRPr="008D061B">
              <w:rPr>
                <w:rFonts w:ascii="Times New Roman" w:hAnsi="Times New Roman" w:cs="Times New Roman"/>
                <w:sz w:val="20"/>
                <w:szCs w:val="20"/>
              </w:rPr>
              <w:t>Дата составления списка лиц, имеющих право голоса при принятии решения общим собранием акционеров</w:t>
            </w:r>
            <w:r w:rsidR="00361442" w:rsidRPr="008D061B">
              <w:rPr>
                <w:rFonts w:ascii="Times New Roman" w:hAnsi="Times New Roman" w:cs="Times New Roman"/>
                <w:sz w:val="20"/>
              </w:rPr>
              <w:t>:</w:t>
            </w:r>
          </w:p>
        </w:tc>
        <w:tc>
          <w:tcPr>
            <w:tcW w:w="4395" w:type="dxa"/>
            <w:shd w:val="clear" w:color="auto" w:fill="auto"/>
          </w:tcPr>
          <w:p w:rsidR="00361442" w:rsidRPr="008D061B" w:rsidRDefault="008D061B" w:rsidP="0074230E">
            <w:pPr>
              <w:spacing w:after="0"/>
              <w:rPr>
                <w:rFonts w:ascii="Times New Roman" w:hAnsi="Times New Roman" w:cs="Times New Roman"/>
                <w:sz w:val="20"/>
              </w:rPr>
            </w:pPr>
            <w:r w:rsidRPr="008D061B">
              <w:rPr>
                <w:rFonts w:ascii="Times New Roman" w:hAnsi="Times New Roman" w:cs="Times New Roman"/>
                <w:sz w:val="20"/>
                <w:lang w:val="en-US"/>
              </w:rPr>
              <w:t xml:space="preserve">06 </w:t>
            </w:r>
            <w:r w:rsidRPr="008D061B">
              <w:rPr>
                <w:rFonts w:ascii="Times New Roman" w:hAnsi="Times New Roman" w:cs="Times New Roman"/>
                <w:sz w:val="20"/>
              </w:rPr>
              <w:t>сентября</w:t>
            </w:r>
            <w:r w:rsidR="00361442" w:rsidRPr="008D061B">
              <w:rPr>
                <w:rFonts w:ascii="Times New Roman" w:hAnsi="Times New Roman" w:cs="Times New Roman"/>
                <w:sz w:val="20"/>
              </w:rPr>
              <w:t xml:space="preserve"> 2025 года</w:t>
            </w:r>
          </w:p>
        </w:tc>
      </w:tr>
      <w:tr w:rsidR="00361442" w:rsidRPr="008D061B" w:rsidTr="00EB1814">
        <w:tc>
          <w:tcPr>
            <w:tcW w:w="5590"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Дата проведения внеочередного заседания общего собрания акционеров (дата окончания приема бюллетеней):</w:t>
            </w:r>
          </w:p>
        </w:tc>
        <w:tc>
          <w:tcPr>
            <w:tcW w:w="4395" w:type="dxa"/>
            <w:shd w:val="clear" w:color="auto" w:fill="auto"/>
          </w:tcPr>
          <w:p w:rsidR="00361442" w:rsidRPr="008D061B" w:rsidRDefault="008D061B" w:rsidP="0074230E">
            <w:pPr>
              <w:spacing w:after="0"/>
              <w:rPr>
                <w:rFonts w:ascii="Times New Roman" w:hAnsi="Times New Roman" w:cs="Times New Roman"/>
                <w:sz w:val="20"/>
              </w:rPr>
            </w:pPr>
            <w:r w:rsidRPr="008D061B">
              <w:rPr>
                <w:rFonts w:ascii="Times New Roman" w:hAnsi="Times New Roman" w:cs="Times New Roman"/>
                <w:sz w:val="20"/>
              </w:rPr>
              <w:t>29 сентября</w:t>
            </w:r>
            <w:r w:rsidR="00361442" w:rsidRPr="008D061B">
              <w:rPr>
                <w:rFonts w:ascii="Times New Roman" w:hAnsi="Times New Roman" w:cs="Times New Roman"/>
                <w:sz w:val="20"/>
              </w:rPr>
              <w:t xml:space="preserve"> 2025 года</w:t>
            </w:r>
          </w:p>
        </w:tc>
      </w:tr>
      <w:tr w:rsidR="00361442" w:rsidRPr="008D061B" w:rsidTr="00EB1814">
        <w:tc>
          <w:tcPr>
            <w:tcW w:w="5590"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Почтовый адрес (адреса), адрес (адреса) электронной почты, по которым направлялись (могли направляться) заполненные бюллетени для голосования:</w:t>
            </w:r>
          </w:p>
        </w:tc>
        <w:tc>
          <w:tcPr>
            <w:tcW w:w="4395"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187051, Ленинградская область, Тосненский район, поселок Любань, пр. Мельникова, д. 1, АО «ЛЮБАНЬ»</w:t>
            </w:r>
          </w:p>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Адрес (адреса) электронной почты: не применимо.</w:t>
            </w:r>
          </w:p>
        </w:tc>
      </w:tr>
      <w:tr w:rsidR="00361442" w:rsidRPr="008D061B" w:rsidTr="00EB1814">
        <w:tc>
          <w:tcPr>
            <w:tcW w:w="5590"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Полное фирменное наименование, место нахождения и адрес регистратора, выполнявшего функции счетной комиссии (далее - регистратор):</w:t>
            </w:r>
          </w:p>
        </w:tc>
        <w:tc>
          <w:tcPr>
            <w:tcW w:w="4395"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Акционерное общество «Независимая регистраторская компания Р.О.С.Т.»; г. Москва; 107076, г. Москва, ул. Стромынка, д. 18, корп. 5Б, помещение IX</w:t>
            </w:r>
          </w:p>
        </w:tc>
      </w:tr>
      <w:tr w:rsidR="00361442" w:rsidRPr="008D061B" w:rsidTr="00EB1814">
        <w:tc>
          <w:tcPr>
            <w:tcW w:w="5590"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Уполномоченное лицо регистратора:</w:t>
            </w:r>
          </w:p>
        </w:tc>
        <w:tc>
          <w:tcPr>
            <w:tcW w:w="4395"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Волосов Илья Дмитриевич по доверенности № 434 от 25.12.2024</w:t>
            </w:r>
          </w:p>
        </w:tc>
      </w:tr>
      <w:tr w:rsidR="00361442" w:rsidRPr="008D061B" w:rsidTr="00EB1814">
        <w:tc>
          <w:tcPr>
            <w:tcW w:w="5590" w:type="dxa"/>
            <w:shd w:val="clear" w:color="auto" w:fill="auto"/>
          </w:tcPr>
          <w:p w:rsidR="00361442" w:rsidRPr="008D061B" w:rsidRDefault="00361442" w:rsidP="0074230E">
            <w:pPr>
              <w:spacing w:after="0"/>
              <w:rPr>
                <w:rFonts w:ascii="Times New Roman" w:hAnsi="Times New Roman" w:cs="Times New Roman"/>
                <w:sz w:val="20"/>
              </w:rPr>
            </w:pPr>
            <w:r w:rsidRPr="008D061B">
              <w:rPr>
                <w:rFonts w:ascii="Times New Roman" w:hAnsi="Times New Roman" w:cs="Times New Roman"/>
                <w:sz w:val="20"/>
              </w:rPr>
              <w:t>Дата составления протокола об итогах голосования на общем собрании:</w:t>
            </w:r>
          </w:p>
        </w:tc>
        <w:tc>
          <w:tcPr>
            <w:tcW w:w="4395" w:type="dxa"/>
            <w:shd w:val="clear" w:color="auto" w:fill="auto"/>
          </w:tcPr>
          <w:p w:rsidR="00361442" w:rsidRPr="008D061B" w:rsidRDefault="008D061B" w:rsidP="0074230E">
            <w:pPr>
              <w:spacing w:after="0"/>
              <w:rPr>
                <w:rFonts w:ascii="Times New Roman" w:hAnsi="Times New Roman" w:cs="Times New Roman"/>
                <w:sz w:val="20"/>
              </w:rPr>
            </w:pPr>
            <w:r w:rsidRPr="008D061B">
              <w:rPr>
                <w:rFonts w:ascii="Times New Roman" w:hAnsi="Times New Roman" w:cs="Times New Roman"/>
                <w:sz w:val="20"/>
              </w:rPr>
              <w:t>30 сентября</w:t>
            </w:r>
            <w:r w:rsidR="00361442" w:rsidRPr="008D061B">
              <w:rPr>
                <w:rFonts w:ascii="Times New Roman" w:hAnsi="Times New Roman" w:cs="Times New Roman"/>
                <w:sz w:val="20"/>
              </w:rPr>
              <w:t xml:space="preserve"> 2025 года</w:t>
            </w:r>
          </w:p>
        </w:tc>
      </w:tr>
    </w:tbl>
    <w:p w:rsidR="00E051EC" w:rsidRPr="008D061B" w:rsidRDefault="00E051EC" w:rsidP="0074230E">
      <w:pPr>
        <w:spacing w:after="0"/>
        <w:jc w:val="both"/>
        <w:rPr>
          <w:rFonts w:ascii="Times New Roman" w:hAnsi="Times New Roman" w:cs="Times New Roman"/>
          <w:sz w:val="20"/>
        </w:rPr>
      </w:pPr>
    </w:p>
    <w:p w:rsidR="00EA5A34" w:rsidRPr="008D061B" w:rsidRDefault="00EA5A34" w:rsidP="0074230E">
      <w:pPr>
        <w:keepNext/>
        <w:keepLines/>
        <w:spacing w:after="0" w:line="240" w:lineRule="auto"/>
        <w:contextualSpacing/>
        <w:rPr>
          <w:rFonts w:ascii="Times New Roman" w:hAnsi="Times New Roman" w:cs="Times New Roman"/>
          <w:sz w:val="20"/>
          <w:szCs w:val="20"/>
        </w:rPr>
      </w:pPr>
      <w:r w:rsidRPr="008D061B">
        <w:rPr>
          <w:rFonts w:ascii="Times New Roman" w:hAnsi="Times New Roman" w:cs="Times New Roman"/>
          <w:sz w:val="20"/>
          <w:szCs w:val="20"/>
        </w:rPr>
        <w:t>Председатель собрания – Котомина Г.В.</w:t>
      </w:r>
    </w:p>
    <w:p w:rsidR="00EA5A34" w:rsidRPr="008D061B" w:rsidRDefault="00EA5A34" w:rsidP="0074230E">
      <w:pPr>
        <w:keepNext/>
        <w:keepLines/>
        <w:spacing w:after="0" w:line="240" w:lineRule="auto"/>
        <w:contextualSpacing/>
        <w:rPr>
          <w:rFonts w:ascii="Times New Roman" w:hAnsi="Times New Roman" w:cs="Times New Roman"/>
          <w:sz w:val="20"/>
          <w:szCs w:val="20"/>
        </w:rPr>
      </w:pPr>
      <w:r w:rsidRPr="008D061B">
        <w:rPr>
          <w:rFonts w:ascii="Times New Roman" w:hAnsi="Times New Roman" w:cs="Times New Roman"/>
          <w:sz w:val="20"/>
          <w:szCs w:val="20"/>
        </w:rPr>
        <w:t xml:space="preserve">Секретарь собрания – </w:t>
      </w:r>
      <w:r w:rsidR="00F84F5E" w:rsidRPr="008D061B">
        <w:rPr>
          <w:rFonts w:ascii="Times New Roman" w:hAnsi="Times New Roman" w:cs="Times New Roman"/>
          <w:sz w:val="20"/>
          <w:szCs w:val="20"/>
        </w:rPr>
        <w:t>Селивёрстова Я.З.</w:t>
      </w:r>
    </w:p>
    <w:p w:rsidR="00E051EC" w:rsidRPr="008D061B" w:rsidRDefault="00E051EC" w:rsidP="0074230E">
      <w:pPr>
        <w:spacing w:after="0"/>
        <w:jc w:val="both"/>
        <w:rPr>
          <w:rFonts w:ascii="Times New Roman" w:hAnsi="Times New Roman" w:cs="Times New Roman"/>
          <w:sz w:val="20"/>
          <w:szCs w:val="20"/>
        </w:rPr>
      </w:pPr>
      <w:r w:rsidRPr="008D061B">
        <w:rPr>
          <w:rFonts w:ascii="Times New Roman" w:hAnsi="Times New Roman" w:cs="Times New Roman"/>
          <w:sz w:val="20"/>
          <w:szCs w:val="20"/>
        </w:rPr>
        <w:t>В Протоколе об итогах голосования на общем собрании используется следующий термин: Положение - Положение Банка России "Об общих собраниях акционеров" от 16.11.2018 г. № 660-П.</w:t>
      </w:r>
    </w:p>
    <w:p w:rsidR="00E051EC" w:rsidRPr="008D061B" w:rsidRDefault="00E051EC" w:rsidP="0074230E">
      <w:pPr>
        <w:spacing w:after="0"/>
        <w:jc w:val="both"/>
        <w:rPr>
          <w:rFonts w:ascii="Times New Roman" w:hAnsi="Times New Roman" w:cs="Times New Roman"/>
          <w:b/>
          <w:sz w:val="20"/>
          <w:szCs w:val="20"/>
        </w:rPr>
      </w:pPr>
    </w:p>
    <w:p w:rsidR="00E051EC" w:rsidRPr="008D061B" w:rsidRDefault="00361442" w:rsidP="0074230E">
      <w:pPr>
        <w:spacing w:after="0"/>
        <w:jc w:val="both"/>
        <w:rPr>
          <w:rFonts w:ascii="Times New Roman" w:hAnsi="Times New Roman" w:cs="Times New Roman"/>
          <w:b/>
          <w:sz w:val="20"/>
          <w:szCs w:val="20"/>
        </w:rPr>
      </w:pPr>
      <w:r w:rsidRPr="008D061B">
        <w:rPr>
          <w:rFonts w:ascii="Times New Roman" w:hAnsi="Times New Roman" w:cs="Times New Roman"/>
          <w:b/>
          <w:sz w:val="20"/>
          <w:szCs w:val="20"/>
        </w:rPr>
        <w:t>Повестка дня:</w:t>
      </w:r>
    </w:p>
    <w:p w:rsidR="008D061B" w:rsidRPr="008D061B" w:rsidRDefault="008D061B" w:rsidP="008D061B">
      <w:pPr>
        <w:widowControl w:val="0"/>
        <w:numPr>
          <w:ilvl w:val="0"/>
          <w:numId w:val="4"/>
        </w:numPr>
        <w:tabs>
          <w:tab w:val="left" w:pos="709"/>
        </w:tabs>
        <w:spacing w:after="0" w:line="220" w:lineRule="exact"/>
        <w:contextualSpacing/>
        <w:jc w:val="both"/>
        <w:rPr>
          <w:rFonts w:ascii="Times New Roman" w:hAnsi="Times New Roman" w:cs="Times New Roman"/>
          <w:sz w:val="20"/>
          <w:szCs w:val="20"/>
        </w:rPr>
      </w:pPr>
      <w:r w:rsidRPr="008D061B">
        <w:rPr>
          <w:rFonts w:ascii="Times New Roman" w:hAnsi="Times New Roman" w:cs="Times New Roman"/>
          <w:sz w:val="20"/>
          <w:szCs w:val="20"/>
        </w:rPr>
        <w:t>О последующем одобрении сделки по заключению между АО «ЛЮБАНЬ» и ПАО Сбербанк Договора об открытии невозобновляемой кредитной линии №550B01C7C2LZMF, дата формирования «01» августа 2025 года, на сумму 125 000 000 (сто двадцать пять миллионов) рублей 00 копеек.</w:t>
      </w:r>
    </w:p>
    <w:p w:rsidR="008D061B" w:rsidRPr="008D061B" w:rsidRDefault="008D061B" w:rsidP="008D061B">
      <w:pPr>
        <w:widowControl w:val="0"/>
        <w:numPr>
          <w:ilvl w:val="0"/>
          <w:numId w:val="4"/>
        </w:numPr>
        <w:tabs>
          <w:tab w:val="left" w:pos="709"/>
        </w:tabs>
        <w:spacing w:after="0" w:line="220" w:lineRule="exact"/>
        <w:contextualSpacing/>
        <w:jc w:val="both"/>
        <w:rPr>
          <w:rFonts w:ascii="Times New Roman" w:hAnsi="Times New Roman" w:cs="Times New Roman"/>
          <w:sz w:val="20"/>
          <w:szCs w:val="20"/>
        </w:rPr>
      </w:pPr>
      <w:r w:rsidRPr="008D061B">
        <w:rPr>
          <w:rFonts w:ascii="Times New Roman" w:hAnsi="Times New Roman" w:cs="Times New Roman"/>
          <w:sz w:val="20"/>
          <w:szCs w:val="20"/>
        </w:rPr>
        <w:t>О последующем одобрении сделки по заключению между АО «ЛЮБАНЬ» и ПАО Сбербанк последующего договора залога №ДЗ01_550B01C7C2LZMF на сумму 59 408 872 (пятьдесят девять миллионов четыреста восемь тысяч восемьсот семьдесят два) рубля 25 копеек в обеспечение исполнения обязательств АО «ЛЮБАНЬ» по Договору об открытии невозобновляемой кредитной линии №550B01C7C2LZMF, дата формирования «01» августа 2025 года, заключенному между АО «ЛЮБАНЬ» и ПАО Сбербанк на сумму 125 000 000 (сто двадцать пять миллионов) рублей 00 копеек.</w:t>
      </w:r>
    </w:p>
    <w:p w:rsidR="00EB1814" w:rsidRPr="008D061B" w:rsidRDefault="00EB1814" w:rsidP="00EB1814">
      <w:pPr>
        <w:keepNext/>
        <w:widowControl w:val="0"/>
        <w:tabs>
          <w:tab w:val="left" w:pos="709"/>
        </w:tabs>
        <w:spacing w:after="0" w:line="220" w:lineRule="exact"/>
        <w:contextualSpacing/>
        <w:jc w:val="both"/>
        <w:rPr>
          <w:rFonts w:ascii="Times New Roman" w:hAnsi="Times New Roman" w:cs="Times New Roman"/>
          <w:b/>
          <w:sz w:val="20"/>
          <w:szCs w:val="20"/>
        </w:rPr>
      </w:pPr>
    </w:p>
    <w:p w:rsidR="00361442" w:rsidRPr="008D061B" w:rsidRDefault="00361442" w:rsidP="0074230E">
      <w:pPr>
        <w:keepNext/>
        <w:spacing w:after="0"/>
        <w:jc w:val="both"/>
        <w:rPr>
          <w:rFonts w:ascii="Times New Roman" w:hAnsi="Times New Roman" w:cs="Times New Roman"/>
          <w:b/>
          <w:sz w:val="20"/>
        </w:rPr>
      </w:pPr>
      <w:r w:rsidRPr="008D061B">
        <w:rPr>
          <w:rFonts w:ascii="Times New Roman" w:hAnsi="Times New Roman" w:cs="Times New Roman"/>
          <w:b/>
          <w:sz w:val="20"/>
        </w:rPr>
        <w:t>Кворум и итоги голосования по вопросу № 1 повестки дня:</w:t>
      </w:r>
    </w:p>
    <w:p w:rsidR="00361442" w:rsidRPr="008D061B" w:rsidRDefault="00361442" w:rsidP="0074230E">
      <w:pPr>
        <w:keepNext/>
        <w:spacing w:after="0"/>
        <w:jc w:val="both"/>
        <w:rPr>
          <w:rFonts w:ascii="Times New Roman" w:hAnsi="Times New Roman" w:cs="Times New Roman"/>
          <w:sz w:val="20"/>
        </w:rPr>
      </w:pPr>
      <w:r w:rsidRPr="008D061B">
        <w:rPr>
          <w:rFonts w:ascii="Times New Roman" w:hAnsi="Times New Roman" w:cs="Times New Roman"/>
          <w:sz w:val="20"/>
        </w:rPr>
        <w:t>«</w:t>
      </w:r>
      <w:r w:rsidR="008D061B" w:rsidRPr="008D061B">
        <w:rPr>
          <w:rFonts w:ascii="Times New Roman" w:hAnsi="Times New Roman" w:cs="Times New Roman"/>
          <w:noProof/>
          <w:sz w:val="20"/>
          <w:szCs w:val="20"/>
        </w:rPr>
        <w:t xml:space="preserve">О последующем одобрении сделки по заключению между АО «ЛЮБАНЬ» </w:t>
      </w:r>
      <w:r w:rsidR="008D061B" w:rsidRPr="008D061B">
        <w:rPr>
          <w:rFonts w:ascii="Times New Roman" w:hAnsi="Times New Roman" w:cs="Times New Roman"/>
          <w:sz w:val="20"/>
          <w:szCs w:val="20"/>
          <w:shd w:val="clear" w:color="auto" w:fill="FFFFFF"/>
        </w:rPr>
        <w:t xml:space="preserve">и </w:t>
      </w:r>
      <w:r w:rsidR="008D061B" w:rsidRPr="008D061B">
        <w:rPr>
          <w:rFonts w:ascii="Times New Roman" w:hAnsi="Times New Roman" w:cs="Times New Roman"/>
          <w:sz w:val="20"/>
          <w:szCs w:val="20"/>
        </w:rPr>
        <w:t>ПАО Сбербанк Договора об открытии невозобновляемой кредитной линии №550B01C7C2LZMF, дата формирования «01» августа 2025 года,</w:t>
      </w:r>
      <w:r w:rsidR="008D061B" w:rsidRPr="008D061B">
        <w:rPr>
          <w:rFonts w:ascii="Times New Roman" w:hAnsi="Times New Roman" w:cs="Times New Roman"/>
          <w:noProof/>
          <w:sz w:val="20"/>
          <w:szCs w:val="20"/>
        </w:rPr>
        <w:t xml:space="preserve"> на сумму </w:t>
      </w:r>
      <w:r w:rsidR="008D061B" w:rsidRPr="008D061B">
        <w:rPr>
          <w:rFonts w:ascii="Times New Roman" w:hAnsi="Times New Roman" w:cs="Times New Roman"/>
          <w:sz w:val="20"/>
          <w:szCs w:val="20"/>
        </w:rPr>
        <w:t>125 000 000 (сто двадцать пять миллионов) рублей 00 копеек</w:t>
      </w:r>
      <w:r w:rsidRPr="008D061B">
        <w:rPr>
          <w:rFonts w:ascii="Times New Roman" w:hAnsi="Times New Roman" w:cs="Times New Roman"/>
          <w:sz w:val="20"/>
        </w:rPr>
        <w:t>».</w:t>
      </w:r>
    </w:p>
    <w:tbl>
      <w:tblPr>
        <w:tblW w:w="1020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660"/>
      </w:tblGrid>
      <w:tr w:rsidR="0074230E" w:rsidRPr="008D061B" w:rsidTr="0074230E">
        <w:tc>
          <w:tcPr>
            <w:tcW w:w="8546" w:type="dxa"/>
            <w:shd w:val="clear" w:color="auto" w:fill="auto"/>
          </w:tcPr>
          <w:p w:rsidR="0074230E" w:rsidRPr="008D061B" w:rsidRDefault="0074230E" w:rsidP="00EB1814">
            <w:pPr>
              <w:pStyle w:val="12"/>
            </w:pPr>
            <w:r w:rsidRPr="008D061B">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660" w:type="dxa"/>
            <w:shd w:val="clear" w:color="auto" w:fill="auto"/>
          </w:tcPr>
          <w:p w:rsidR="0074230E" w:rsidRPr="008D061B" w:rsidRDefault="0074230E" w:rsidP="0074230E">
            <w:pPr>
              <w:keepNext/>
              <w:jc w:val="right"/>
              <w:rPr>
                <w:rFonts w:ascii="Times New Roman" w:hAnsi="Times New Roman" w:cs="Times New Roman"/>
                <w:sz w:val="20"/>
                <w:szCs w:val="20"/>
              </w:rPr>
            </w:pPr>
            <w:r w:rsidRPr="008D061B">
              <w:rPr>
                <w:rFonts w:ascii="Times New Roman" w:hAnsi="Times New Roman" w:cs="Times New Roman"/>
                <w:sz w:val="20"/>
                <w:szCs w:val="20"/>
              </w:rPr>
              <w:t>206 267</w:t>
            </w:r>
          </w:p>
        </w:tc>
      </w:tr>
      <w:tr w:rsidR="0074230E" w:rsidRPr="008D061B" w:rsidTr="0074230E">
        <w:tc>
          <w:tcPr>
            <w:tcW w:w="8546" w:type="dxa"/>
            <w:shd w:val="clear" w:color="auto" w:fill="auto"/>
          </w:tcPr>
          <w:p w:rsidR="0074230E" w:rsidRPr="008D061B" w:rsidRDefault="0074230E" w:rsidP="00EB1814">
            <w:pPr>
              <w:pStyle w:val="12"/>
            </w:pPr>
            <w:r w:rsidRPr="008D061B">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660" w:type="dxa"/>
            <w:shd w:val="clear" w:color="auto" w:fill="auto"/>
          </w:tcPr>
          <w:p w:rsidR="0074230E" w:rsidRPr="008D061B" w:rsidRDefault="0074230E" w:rsidP="0074230E">
            <w:pPr>
              <w:keepNext/>
              <w:jc w:val="right"/>
              <w:rPr>
                <w:rFonts w:ascii="Times New Roman" w:hAnsi="Times New Roman" w:cs="Times New Roman"/>
                <w:sz w:val="20"/>
                <w:szCs w:val="20"/>
              </w:rPr>
            </w:pPr>
            <w:r w:rsidRPr="008D061B">
              <w:rPr>
                <w:rFonts w:ascii="Times New Roman" w:hAnsi="Times New Roman" w:cs="Times New Roman"/>
                <w:sz w:val="20"/>
                <w:szCs w:val="20"/>
              </w:rPr>
              <w:t xml:space="preserve">206 267 </w:t>
            </w:r>
          </w:p>
        </w:tc>
      </w:tr>
      <w:tr w:rsidR="0074230E" w:rsidRPr="008D061B" w:rsidTr="0074230E">
        <w:tc>
          <w:tcPr>
            <w:tcW w:w="8546" w:type="dxa"/>
            <w:shd w:val="clear" w:color="auto" w:fill="auto"/>
          </w:tcPr>
          <w:p w:rsidR="0074230E" w:rsidRPr="008D061B" w:rsidRDefault="0074230E" w:rsidP="00EB1814">
            <w:pPr>
              <w:pStyle w:val="12"/>
            </w:pPr>
            <w:r w:rsidRPr="008D061B">
              <w:t xml:space="preserve">Число голосов, которыми обладали лица, участвующие в заочном голосовании, по данному вопросу повестки дня </w:t>
            </w:r>
          </w:p>
        </w:tc>
        <w:tc>
          <w:tcPr>
            <w:tcW w:w="1660" w:type="dxa"/>
            <w:shd w:val="clear" w:color="auto" w:fill="auto"/>
          </w:tcPr>
          <w:p w:rsidR="0074230E" w:rsidRPr="008D061B" w:rsidRDefault="0074230E" w:rsidP="0074230E">
            <w:pPr>
              <w:keepNext/>
              <w:jc w:val="right"/>
              <w:rPr>
                <w:rFonts w:ascii="Times New Roman" w:hAnsi="Times New Roman" w:cs="Times New Roman"/>
                <w:sz w:val="20"/>
                <w:szCs w:val="20"/>
              </w:rPr>
            </w:pPr>
            <w:r w:rsidRPr="008D061B">
              <w:rPr>
                <w:rFonts w:ascii="Times New Roman" w:hAnsi="Times New Roman" w:cs="Times New Roman"/>
                <w:sz w:val="20"/>
                <w:szCs w:val="20"/>
              </w:rPr>
              <w:t xml:space="preserve">162 768  </w:t>
            </w:r>
          </w:p>
        </w:tc>
      </w:tr>
      <w:tr w:rsidR="0074230E" w:rsidRPr="008D061B" w:rsidTr="0074230E">
        <w:tc>
          <w:tcPr>
            <w:tcW w:w="8546" w:type="dxa"/>
            <w:shd w:val="clear" w:color="auto" w:fill="auto"/>
          </w:tcPr>
          <w:p w:rsidR="0074230E" w:rsidRPr="008D061B" w:rsidRDefault="0074230E" w:rsidP="00EB1814">
            <w:pPr>
              <w:pStyle w:val="12"/>
              <w:rPr>
                <w:b/>
              </w:rPr>
            </w:pPr>
            <w:r w:rsidRPr="008D061B">
              <w:t>КВОРУМ для принятия решения общим собранием акционеров</w:t>
            </w:r>
            <w:r w:rsidRPr="008D061B">
              <w:rPr>
                <w:b/>
              </w:rPr>
              <w:t xml:space="preserve"> </w:t>
            </w:r>
            <w:r w:rsidRPr="008D061B">
              <w:t>по данному вопросу повестки дня</w:t>
            </w:r>
            <w:r w:rsidRPr="008D061B">
              <w:rPr>
                <w:b/>
              </w:rPr>
              <w:t xml:space="preserve"> имелся</w:t>
            </w:r>
          </w:p>
        </w:tc>
        <w:tc>
          <w:tcPr>
            <w:tcW w:w="1660" w:type="dxa"/>
            <w:shd w:val="clear" w:color="auto" w:fill="auto"/>
          </w:tcPr>
          <w:p w:rsidR="0074230E" w:rsidRPr="008D061B" w:rsidRDefault="0074230E" w:rsidP="0074230E">
            <w:pPr>
              <w:keepNext/>
              <w:jc w:val="right"/>
              <w:rPr>
                <w:rFonts w:ascii="Times New Roman" w:hAnsi="Times New Roman" w:cs="Times New Roman"/>
                <w:b/>
                <w:sz w:val="20"/>
                <w:szCs w:val="20"/>
              </w:rPr>
            </w:pPr>
            <w:r w:rsidRPr="008D061B">
              <w:rPr>
                <w:rFonts w:ascii="Times New Roman" w:hAnsi="Times New Roman" w:cs="Times New Roman"/>
                <w:b/>
                <w:sz w:val="20"/>
                <w:szCs w:val="20"/>
              </w:rPr>
              <w:t>78.91%</w:t>
            </w:r>
          </w:p>
        </w:tc>
      </w:tr>
    </w:tbl>
    <w:tbl>
      <w:tblPr>
        <w:tblpPr w:leftFromText="180" w:rightFromText="180" w:vertAnchor="text" w:horzAnchor="margin" w:tblpX="108" w:tblpY="125"/>
        <w:tblW w:w="10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262"/>
        <w:gridCol w:w="4685"/>
        <w:gridCol w:w="3226"/>
      </w:tblGrid>
      <w:tr w:rsidR="0074230E" w:rsidRPr="008D061B" w:rsidTr="0074230E">
        <w:trPr>
          <w:cantSplit/>
          <w:trHeight w:val="467"/>
        </w:trPr>
        <w:tc>
          <w:tcPr>
            <w:tcW w:w="2262" w:type="dxa"/>
            <w:shd w:val="clear" w:color="auto" w:fill="auto"/>
          </w:tcPr>
          <w:p w:rsidR="0074230E" w:rsidRPr="008D061B" w:rsidRDefault="0074230E" w:rsidP="00EB1814">
            <w:pPr>
              <w:pStyle w:val="12"/>
            </w:pPr>
            <w:r w:rsidRPr="008D061B">
              <w:t>Варианты голосования</w:t>
            </w:r>
          </w:p>
        </w:tc>
        <w:tc>
          <w:tcPr>
            <w:tcW w:w="4685" w:type="dxa"/>
            <w:shd w:val="clear" w:color="auto" w:fill="auto"/>
          </w:tcPr>
          <w:p w:rsidR="0074230E" w:rsidRPr="008D061B" w:rsidRDefault="0074230E" w:rsidP="00EB1814">
            <w:pPr>
              <w:pStyle w:val="12"/>
            </w:pPr>
            <w:r w:rsidRPr="008D061B">
              <w:t>Число голосов, отданных за каждый из вариантов голосования</w:t>
            </w:r>
          </w:p>
        </w:tc>
        <w:tc>
          <w:tcPr>
            <w:tcW w:w="3226" w:type="dxa"/>
            <w:shd w:val="clear" w:color="auto" w:fill="auto"/>
          </w:tcPr>
          <w:p w:rsidR="0074230E" w:rsidRPr="008D061B" w:rsidRDefault="0074230E" w:rsidP="00EB1814">
            <w:pPr>
              <w:pStyle w:val="12"/>
            </w:pPr>
            <w:r w:rsidRPr="008D061B">
              <w:t>% от принявших участие в собрании</w:t>
            </w:r>
          </w:p>
        </w:tc>
      </w:tr>
      <w:tr w:rsidR="0074230E" w:rsidRPr="008D061B" w:rsidTr="0074230E">
        <w:trPr>
          <w:cantSplit/>
          <w:trHeight w:val="219"/>
        </w:trPr>
        <w:tc>
          <w:tcPr>
            <w:tcW w:w="2262" w:type="dxa"/>
            <w:shd w:val="clear" w:color="auto" w:fill="auto"/>
          </w:tcPr>
          <w:p w:rsidR="0074230E" w:rsidRPr="008D061B" w:rsidRDefault="0074230E" w:rsidP="00EB1814">
            <w:pPr>
              <w:pStyle w:val="12"/>
              <w:rPr>
                <w:b/>
              </w:rPr>
            </w:pPr>
            <w:r w:rsidRPr="008D061B">
              <w:rPr>
                <w:b/>
              </w:rPr>
              <w:t>"ЗА"</w:t>
            </w:r>
          </w:p>
        </w:tc>
        <w:tc>
          <w:tcPr>
            <w:tcW w:w="4685" w:type="dxa"/>
            <w:shd w:val="clear" w:color="auto" w:fill="auto"/>
          </w:tcPr>
          <w:p w:rsidR="0074230E" w:rsidRPr="008D061B" w:rsidRDefault="0074230E" w:rsidP="00EB1814">
            <w:pPr>
              <w:pStyle w:val="12"/>
              <w:rPr>
                <w:b/>
              </w:rPr>
            </w:pPr>
            <w:r w:rsidRPr="008D061B">
              <w:rPr>
                <w:b/>
              </w:rPr>
              <w:t>162 768</w:t>
            </w:r>
          </w:p>
        </w:tc>
        <w:tc>
          <w:tcPr>
            <w:tcW w:w="3226" w:type="dxa"/>
            <w:shd w:val="clear" w:color="auto" w:fill="auto"/>
          </w:tcPr>
          <w:p w:rsidR="0074230E" w:rsidRPr="008D061B" w:rsidRDefault="0074230E" w:rsidP="00EB1814">
            <w:pPr>
              <w:pStyle w:val="12"/>
              <w:rPr>
                <w:b/>
              </w:rPr>
            </w:pPr>
            <w:r w:rsidRPr="008D061B">
              <w:rPr>
                <w:b/>
              </w:rPr>
              <w:t>100.00</w:t>
            </w:r>
          </w:p>
        </w:tc>
      </w:tr>
      <w:tr w:rsidR="0074230E" w:rsidRPr="008D061B" w:rsidTr="0074230E">
        <w:trPr>
          <w:cantSplit/>
          <w:trHeight w:val="233"/>
        </w:trPr>
        <w:tc>
          <w:tcPr>
            <w:tcW w:w="2262" w:type="dxa"/>
            <w:shd w:val="clear" w:color="auto" w:fill="auto"/>
          </w:tcPr>
          <w:p w:rsidR="0074230E" w:rsidRPr="008D061B" w:rsidRDefault="0074230E" w:rsidP="00EB1814">
            <w:pPr>
              <w:pStyle w:val="12"/>
            </w:pPr>
            <w:r w:rsidRPr="008D061B">
              <w:t>"ПРОТИВ"</w:t>
            </w:r>
          </w:p>
        </w:tc>
        <w:tc>
          <w:tcPr>
            <w:tcW w:w="4685" w:type="dxa"/>
            <w:shd w:val="clear" w:color="auto" w:fill="auto"/>
          </w:tcPr>
          <w:p w:rsidR="0074230E" w:rsidRPr="008D061B" w:rsidRDefault="0074230E" w:rsidP="00EB1814">
            <w:pPr>
              <w:pStyle w:val="12"/>
            </w:pPr>
            <w:r w:rsidRPr="008D061B">
              <w:t>0</w:t>
            </w:r>
          </w:p>
        </w:tc>
        <w:tc>
          <w:tcPr>
            <w:tcW w:w="3226" w:type="dxa"/>
            <w:shd w:val="clear" w:color="auto" w:fill="auto"/>
          </w:tcPr>
          <w:p w:rsidR="0074230E" w:rsidRPr="008D061B" w:rsidRDefault="0074230E" w:rsidP="00EB1814">
            <w:pPr>
              <w:pStyle w:val="12"/>
            </w:pPr>
            <w:r w:rsidRPr="008D061B">
              <w:t>0.00</w:t>
            </w:r>
          </w:p>
        </w:tc>
      </w:tr>
      <w:tr w:rsidR="0074230E" w:rsidRPr="008D061B" w:rsidTr="0074230E">
        <w:trPr>
          <w:cantSplit/>
          <w:trHeight w:val="219"/>
        </w:trPr>
        <w:tc>
          <w:tcPr>
            <w:tcW w:w="2262" w:type="dxa"/>
            <w:shd w:val="clear" w:color="auto" w:fill="auto"/>
          </w:tcPr>
          <w:p w:rsidR="0074230E" w:rsidRPr="008D061B" w:rsidRDefault="0074230E" w:rsidP="00EB1814">
            <w:pPr>
              <w:pStyle w:val="12"/>
            </w:pPr>
            <w:r w:rsidRPr="008D061B">
              <w:t>"ВОЗДЕРЖАЛСЯ"</w:t>
            </w:r>
          </w:p>
        </w:tc>
        <w:tc>
          <w:tcPr>
            <w:tcW w:w="4685" w:type="dxa"/>
            <w:shd w:val="clear" w:color="auto" w:fill="auto"/>
          </w:tcPr>
          <w:p w:rsidR="0074230E" w:rsidRPr="008D061B" w:rsidRDefault="0074230E" w:rsidP="00EB1814">
            <w:pPr>
              <w:pStyle w:val="12"/>
            </w:pPr>
            <w:r w:rsidRPr="008D061B">
              <w:t>0</w:t>
            </w:r>
          </w:p>
        </w:tc>
        <w:tc>
          <w:tcPr>
            <w:tcW w:w="3226" w:type="dxa"/>
            <w:shd w:val="clear" w:color="auto" w:fill="auto"/>
          </w:tcPr>
          <w:p w:rsidR="0074230E" w:rsidRPr="008D061B" w:rsidRDefault="0074230E" w:rsidP="00EB1814">
            <w:pPr>
              <w:pStyle w:val="12"/>
            </w:pPr>
            <w:r w:rsidRPr="008D061B">
              <w:t>0.00</w:t>
            </w:r>
          </w:p>
        </w:tc>
      </w:tr>
      <w:tr w:rsidR="0074230E" w:rsidRPr="008D061B" w:rsidTr="0074230E">
        <w:trPr>
          <w:cantSplit/>
          <w:trHeight w:val="467"/>
        </w:trPr>
        <w:tc>
          <w:tcPr>
            <w:tcW w:w="10173" w:type="dxa"/>
            <w:gridSpan w:val="3"/>
            <w:shd w:val="clear" w:color="auto" w:fill="auto"/>
          </w:tcPr>
          <w:p w:rsidR="0074230E" w:rsidRPr="008D061B" w:rsidRDefault="0074230E" w:rsidP="00EB1814">
            <w:pPr>
              <w:pStyle w:val="12"/>
            </w:pPr>
            <w:r w:rsidRPr="008D061B">
              <w:lastRenderedPageBreak/>
              <w:t>Число голосов, которые не подсчитывались в связи с признанием бюллетеней недействительными или по иным основаниям, предусмотренным Положением</w:t>
            </w:r>
          </w:p>
        </w:tc>
      </w:tr>
      <w:tr w:rsidR="0074230E" w:rsidRPr="008D061B" w:rsidTr="0074230E">
        <w:trPr>
          <w:cantSplit/>
          <w:trHeight w:val="219"/>
        </w:trPr>
        <w:tc>
          <w:tcPr>
            <w:tcW w:w="2262" w:type="dxa"/>
            <w:shd w:val="clear" w:color="auto" w:fill="auto"/>
          </w:tcPr>
          <w:p w:rsidR="0074230E" w:rsidRPr="008D061B" w:rsidRDefault="0074230E" w:rsidP="00EB1814">
            <w:pPr>
              <w:pStyle w:val="12"/>
            </w:pPr>
            <w:r w:rsidRPr="008D061B">
              <w:t>"Недействительные"</w:t>
            </w:r>
          </w:p>
        </w:tc>
        <w:tc>
          <w:tcPr>
            <w:tcW w:w="4685" w:type="dxa"/>
            <w:shd w:val="clear" w:color="auto" w:fill="auto"/>
          </w:tcPr>
          <w:p w:rsidR="0074230E" w:rsidRPr="008D061B" w:rsidRDefault="0074230E" w:rsidP="00EB1814">
            <w:pPr>
              <w:pStyle w:val="12"/>
            </w:pPr>
            <w:r w:rsidRPr="008D061B">
              <w:t>0</w:t>
            </w:r>
          </w:p>
        </w:tc>
        <w:tc>
          <w:tcPr>
            <w:tcW w:w="3226" w:type="dxa"/>
            <w:shd w:val="clear" w:color="auto" w:fill="auto"/>
          </w:tcPr>
          <w:p w:rsidR="0074230E" w:rsidRPr="008D061B" w:rsidRDefault="0074230E" w:rsidP="00EB1814">
            <w:pPr>
              <w:pStyle w:val="12"/>
            </w:pPr>
            <w:r w:rsidRPr="008D061B">
              <w:t>0.00</w:t>
            </w:r>
          </w:p>
        </w:tc>
      </w:tr>
      <w:tr w:rsidR="0074230E" w:rsidRPr="008D061B" w:rsidTr="0074230E">
        <w:trPr>
          <w:cantSplit/>
          <w:trHeight w:val="233"/>
        </w:trPr>
        <w:tc>
          <w:tcPr>
            <w:tcW w:w="2262" w:type="dxa"/>
            <w:shd w:val="clear" w:color="auto" w:fill="auto"/>
          </w:tcPr>
          <w:p w:rsidR="0074230E" w:rsidRPr="008D061B" w:rsidRDefault="0074230E" w:rsidP="00EB1814">
            <w:pPr>
              <w:pStyle w:val="12"/>
            </w:pPr>
            <w:r w:rsidRPr="008D061B">
              <w:t>"По иным основаниям"</w:t>
            </w:r>
          </w:p>
        </w:tc>
        <w:tc>
          <w:tcPr>
            <w:tcW w:w="4685" w:type="dxa"/>
            <w:shd w:val="clear" w:color="auto" w:fill="auto"/>
          </w:tcPr>
          <w:p w:rsidR="0074230E" w:rsidRPr="008D061B" w:rsidRDefault="0074230E" w:rsidP="00EB1814">
            <w:pPr>
              <w:pStyle w:val="12"/>
            </w:pPr>
            <w:r w:rsidRPr="008D061B">
              <w:t>0</w:t>
            </w:r>
          </w:p>
        </w:tc>
        <w:tc>
          <w:tcPr>
            <w:tcW w:w="3226" w:type="dxa"/>
            <w:shd w:val="clear" w:color="auto" w:fill="auto"/>
          </w:tcPr>
          <w:p w:rsidR="0074230E" w:rsidRPr="008D061B" w:rsidRDefault="0074230E" w:rsidP="00EB1814">
            <w:pPr>
              <w:pStyle w:val="12"/>
            </w:pPr>
            <w:r w:rsidRPr="008D061B">
              <w:t>0.00</w:t>
            </w:r>
          </w:p>
        </w:tc>
      </w:tr>
      <w:tr w:rsidR="0074230E" w:rsidRPr="008D061B" w:rsidTr="0074230E">
        <w:trPr>
          <w:cantSplit/>
          <w:trHeight w:val="233"/>
        </w:trPr>
        <w:tc>
          <w:tcPr>
            <w:tcW w:w="2262" w:type="dxa"/>
            <w:shd w:val="clear" w:color="auto" w:fill="auto"/>
          </w:tcPr>
          <w:p w:rsidR="0074230E" w:rsidRPr="008D061B" w:rsidRDefault="0074230E" w:rsidP="00EB1814">
            <w:pPr>
              <w:pStyle w:val="12"/>
              <w:rPr>
                <w:b/>
              </w:rPr>
            </w:pPr>
            <w:r w:rsidRPr="008D061B">
              <w:rPr>
                <w:b/>
              </w:rPr>
              <w:t>ИТОГО:</w:t>
            </w:r>
          </w:p>
        </w:tc>
        <w:tc>
          <w:tcPr>
            <w:tcW w:w="4685" w:type="dxa"/>
            <w:shd w:val="clear" w:color="auto" w:fill="auto"/>
          </w:tcPr>
          <w:p w:rsidR="0074230E" w:rsidRPr="008D061B" w:rsidRDefault="0074230E" w:rsidP="00EB1814">
            <w:pPr>
              <w:pStyle w:val="12"/>
              <w:rPr>
                <w:b/>
              </w:rPr>
            </w:pPr>
            <w:r w:rsidRPr="008D061B">
              <w:rPr>
                <w:b/>
              </w:rPr>
              <w:t>162 768</w:t>
            </w:r>
          </w:p>
        </w:tc>
        <w:tc>
          <w:tcPr>
            <w:tcW w:w="3226" w:type="dxa"/>
            <w:shd w:val="clear" w:color="auto" w:fill="auto"/>
          </w:tcPr>
          <w:p w:rsidR="0074230E" w:rsidRPr="008D061B" w:rsidRDefault="0074230E" w:rsidP="00EB1814">
            <w:pPr>
              <w:pStyle w:val="12"/>
              <w:rPr>
                <w:b/>
              </w:rPr>
            </w:pPr>
            <w:r w:rsidRPr="008D061B">
              <w:rPr>
                <w:b/>
              </w:rPr>
              <w:t>100.00</w:t>
            </w:r>
          </w:p>
        </w:tc>
      </w:tr>
    </w:tbl>
    <w:p w:rsidR="00361442" w:rsidRPr="008D061B" w:rsidRDefault="00361442" w:rsidP="0074230E">
      <w:pPr>
        <w:spacing w:after="0"/>
        <w:jc w:val="both"/>
        <w:rPr>
          <w:rFonts w:ascii="Times New Roman" w:hAnsi="Times New Roman" w:cs="Times New Roman"/>
          <w:b/>
          <w:sz w:val="20"/>
        </w:rPr>
      </w:pPr>
    </w:p>
    <w:p w:rsidR="00361442" w:rsidRPr="008D061B" w:rsidRDefault="00361442" w:rsidP="0074230E">
      <w:pPr>
        <w:spacing w:after="0"/>
        <w:jc w:val="both"/>
        <w:rPr>
          <w:rFonts w:ascii="Times New Roman" w:hAnsi="Times New Roman" w:cs="Times New Roman"/>
          <w:b/>
          <w:sz w:val="20"/>
        </w:rPr>
      </w:pPr>
      <w:r w:rsidRPr="008D061B">
        <w:rPr>
          <w:rFonts w:ascii="Times New Roman" w:hAnsi="Times New Roman" w:cs="Times New Roman"/>
          <w:b/>
          <w:sz w:val="20"/>
        </w:rPr>
        <w:t>РЕШЕНИЕ:</w:t>
      </w:r>
    </w:p>
    <w:p w:rsidR="008D061B" w:rsidRPr="008D061B" w:rsidRDefault="008D061B" w:rsidP="008D061B">
      <w:pPr>
        <w:pStyle w:val="12"/>
      </w:pPr>
      <w:r w:rsidRPr="008D061B">
        <w:t xml:space="preserve">Одобрить </w:t>
      </w:r>
      <w:r w:rsidRPr="008D061B">
        <w:rPr>
          <w:noProof/>
        </w:rPr>
        <w:t xml:space="preserve">сделку по заключению между АО «ЛЮБАНЬ» </w:t>
      </w:r>
      <w:r w:rsidRPr="008D061B">
        <w:rPr>
          <w:shd w:val="clear" w:color="auto" w:fill="FFFFFF"/>
        </w:rPr>
        <w:t xml:space="preserve">и </w:t>
      </w:r>
      <w:r w:rsidRPr="008D061B">
        <w:t>ПАО Сбербанк Договора об открытии невозобновляемой кредитной линии №550B01C7C2LZMF, дата формирования «01» августа 2025 года,</w:t>
      </w:r>
      <w:r w:rsidRPr="008D061B">
        <w:rPr>
          <w:noProof/>
        </w:rPr>
        <w:t xml:space="preserve"> на сумму </w:t>
      </w:r>
      <w:r w:rsidRPr="008D061B">
        <w:t>125 000 000 (сто двадцать пять миллионов) рублей 00 копеек, на следующих условиях:</w:t>
      </w:r>
    </w:p>
    <w:p w:rsidR="008D061B" w:rsidRPr="008D061B" w:rsidRDefault="008D061B" w:rsidP="008D061B">
      <w:pPr>
        <w:pStyle w:val="12"/>
      </w:pPr>
      <w:r w:rsidRPr="008D061B">
        <w:t>Стороны сделки:</w:t>
      </w:r>
    </w:p>
    <w:p w:rsidR="008D061B" w:rsidRPr="008D061B" w:rsidRDefault="008D061B" w:rsidP="008D061B">
      <w:pPr>
        <w:pStyle w:val="12"/>
      </w:pPr>
      <w:r w:rsidRPr="008D061B">
        <w:rPr>
          <w:b/>
        </w:rPr>
        <w:t>Заемщик:</w:t>
      </w:r>
      <w:r w:rsidRPr="008D061B">
        <w:t xml:space="preserve"> АО «ЛЮБАНЬ» (ИНН 4716000489)</w:t>
      </w:r>
    </w:p>
    <w:p w:rsidR="008D061B" w:rsidRPr="008D061B" w:rsidRDefault="008D061B" w:rsidP="008D061B">
      <w:pPr>
        <w:pStyle w:val="12"/>
      </w:pPr>
      <w:r w:rsidRPr="008D061B">
        <w:rPr>
          <w:b/>
        </w:rPr>
        <w:t>Кредитор:</w:t>
      </w:r>
      <w:r w:rsidRPr="008D061B">
        <w:t xml:space="preserve"> ПАО Сбербанк   (ИНН 7707083893)</w:t>
      </w:r>
    </w:p>
    <w:p w:rsidR="008D061B" w:rsidRPr="008D061B" w:rsidRDefault="008D061B" w:rsidP="008D061B">
      <w:pPr>
        <w:pStyle w:val="12"/>
        <w:rPr>
          <w:b/>
        </w:rPr>
      </w:pPr>
      <w:r w:rsidRPr="008D061B">
        <w:rPr>
          <w:b/>
        </w:rPr>
        <w:t>Предмет и иные условия сделки:</w:t>
      </w:r>
    </w:p>
    <w:p w:rsidR="008D061B" w:rsidRPr="008D061B" w:rsidRDefault="008D061B" w:rsidP="008D061B">
      <w:pPr>
        <w:pStyle w:val="12"/>
      </w:pPr>
      <w:r w:rsidRPr="008D061B">
        <w:t>- Кредитор предоставляет Заемщику кредит в виде невозобновляемой кредитной линии в  рамках кредитного договора с максимальным лимитом 125 000 000 (Сто двадцать пять миллионов) рублей, заключаемого между Заемщиком и Кредитором.</w:t>
      </w:r>
    </w:p>
    <w:p w:rsidR="008D061B" w:rsidRPr="008D061B" w:rsidRDefault="008D061B" w:rsidP="008D061B">
      <w:pPr>
        <w:pStyle w:val="12"/>
        <w:jc w:val="both"/>
      </w:pPr>
      <w:r w:rsidRPr="008D061B">
        <w:t xml:space="preserve">- Цель кредита: </w:t>
      </w:r>
    </w:p>
    <w:p w:rsidR="008D061B" w:rsidRPr="008D061B" w:rsidRDefault="008D061B" w:rsidP="008D061B">
      <w:pPr>
        <w:pStyle w:val="12"/>
        <w:jc w:val="both"/>
      </w:pPr>
      <w:r w:rsidRPr="008D061B">
        <w:t>- 01.10.001 приобретение горюче-смазочных материалов;</w:t>
      </w:r>
    </w:p>
    <w:p w:rsidR="008D061B" w:rsidRPr="008D061B" w:rsidRDefault="008D061B" w:rsidP="008D061B">
      <w:pPr>
        <w:pStyle w:val="12"/>
        <w:jc w:val="both"/>
      </w:pPr>
      <w:r w:rsidRPr="008D061B">
        <w:t>- 01.10.002 приобретение химических и биологических средств защиты растений;</w:t>
      </w:r>
    </w:p>
    <w:p w:rsidR="008D061B" w:rsidRPr="008D061B" w:rsidRDefault="008D061B" w:rsidP="008D061B">
      <w:pPr>
        <w:pStyle w:val="12"/>
        <w:jc w:val="both"/>
      </w:pPr>
      <w:r w:rsidRPr="008D061B">
        <w:t>- 01.10.003 "приобретение минеральных, органических и микробиологических удобрений";</w:t>
      </w:r>
    </w:p>
    <w:p w:rsidR="008D061B" w:rsidRPr="008D061B" w:rsidRDefault="008D061B" w:rsidP="008D061B">
      <w:pPr>
        <w:pStyle w:val="12"/>
        <w:jc w:val="both"/>
      </w:pPr>
      <w:r w:rsidRPr="008D061B">
        <w:t>- 01.10.004 приобретение семенного материала отечественной селекции сельскохозяйственных культур;</w:t>
      </w:r>
    </w:p>
    <w:p w:rsidR="008D061B" w:rsidRPr="008D061B" w:rsidRDefault="008D061B" w:rsidP="008D061B">
      <w:pPr>
        <w:pStyle w:val="12"/>
        <w:jc w:val="both"/>
      </w:pPr>
      <w:r w:rsidRPr="008D061B">
        <w:t>- 01.10.005 приобретение регуляторов роста;</w:t>
      </w:r>
    </w:p>
    <w:p w:rsidR="008D061B" w:rsidRPr="008D061B" w:rsidRDefault="008D061B" w:rsidP="008D061B">
      <w:pPr>
        <w:pStyle w:val="12"/>
        <w:jc w:val="both"/>
      </w:pPr>
      <w:r w:rsidRPr="008D061B">
        <w:t>- 01.10.006 приобретение посадочного материала;</w:t>
      </w:r>
    </w:p>
    <w:p w:rsidR="008D061B" w:rsidRPr="008D061B" w:rsidRDefault="008D061B" w:rsidP="008D061B">
      <w:pPr>
        <w:pStyle w:val="12"/>
        <w:jc w:val="both"/>
      </w:pPr>
      <w:r w:rsidRPr="008D061B">
        <w:t>- 01.10.007 приобретение материалов, необходимых для выращивания посадочного материала в питомниках;</w:t>
      </w:r>
    </w:p>
    <w:p w:rsidR="008D061B" w:rsidRPr="008D061B" w:rsidRDefault="008D061B" w:rsidP="008D061B">
      <w:pPr>
        <w:pStyle w:val="12"/>
        <w:jc w:val="both"/>
      </w:pPr>
      <w:r w:rsidRPr="008D061B">
        <w:t>- 01.10.008 приобретение поверхностно-активных веществ;</w:t>
      </w:r>
    </w:p>
    <w:p w:rsidR="008D061B" w:rsidRPr="008D061B" w:rsidRDefault="008D061B" w:rsidP="008D061B">
      <w:pPr>
        <w:pStyle w:val="12"/>
        <w:jc w:val="both"/>
      </w:pPr>
      <w:r w:rsidRPr="008D061B">
        <w:t>- 01.10.010 приобретение запасных частей и материалов для ремонта сельскохозяйственных машин и оборудования, грузового автотранспорта, прицепов и полуприцепов к нему, сельскохозяйственных тракторов;</w:t>
      </w:r>
    </w:p>
    <w:p w:rsidR="008D061B" w:rsidRPr="008D061B" w:rsidRDefault="008D061B" w:rsidP="008D061B">
      <w:pPr>
        <w:pStyle w:val="12"/>
        <w:jc w:val="both"/>
      </w:pPr>
      <w:r w:rsidRPr="008D061B">
        <w:t>- 01.10.011 приобретение оборудования и материалов, используемых для систем орошения (в том числе поливочные катушки, дождевальные установки, магистральные установки, магистральные трубы, передвижные помпы и насосы);</w:t>
      </w:r>
    </w:p>
    <w:p w:rsidR="008D061B" w:rsidRPr="008D061B" w:rsidRDefault="008D061B" w:rsidP="008D061B">
      <w:pPr>
        <w:pStyle w:val="12"/>
        <w:jc w:val="both"/>
      </w:pPr>
      <w:r w:rsidRPr="008D061B">
        <w:t>- 01.10.012 приобретение материалов, инвентаря и оборудования, используемых для выращивания и хранения посадочного материала (стеклопластиковые композитные, бамбуковые опоры, садовый инвентарь и инструменты, прицепное и навесное оборудование к садовой сельскохозяйственной технике, лабораторное оборудование и инвентарь, лабораторные химические препараты и материалы, материалы для сезонного хранения саженцев, контейнеры, поддоны);</w:t>
      </w:r>
    </w:p>
    <w:p w:rsidR="008D061B" w:rsidRPr="008D061B" w:rsidRDefault="008D061B" w:rsidP="008D061B">
      <w:pPr>
        <w:pStyle w:val="12"/>
        <w:jc w:val="both"/>
      </w:pPr>
      <w:r w:rsidRPr="008D061B">
        <w:t>- 01.10.015 приобретение рассады;</w:t>
      </w:r>
    </w:p>
    <w:p w:rsidR="008D061B" w:rsidRPr="008D061B" w:rsidRDefault="008D061B" w:rsidP="008D061B">
      <w:pPr>
        <w:pStyle w:val="12"/>
        <w:jc w:val="both"/>
      </w:pPr>
      <w:r w:rsidRPr="008D061B">
        <w:t>- 01.10.016 приобретение оборудования и материалов производственных линий по сортировке, калибровке, фасовке, упаковке продукции;</w:t>
      </w:r>
    </w:p>
    <w:p w:rsidR="008D061B" w:rsidRPr="008D061B" w:rsidRDefault="008D061B" w:rsidP="008D061B">
      <w:pPr>
        <w:pStyle w:val="12"/>
        <w:jc w:val="both"/>
      </w:pPr>
      <w:r w:rsidRPr="008D061B">
        <w:t>- 01.10.017 приобретение холодильного оборудования;</w:t>
      </w:r>
    </w:p>
    <w:p w:rsidR="008D061B" w:rsidRPr="008D061B" w:rsidRDefault="008D061B" w:rsidP="008D061B">
      <w:pPr>
        <w:pStyle w:val="12"/>
        <w:jc w:val="both"/>
      </w:pPr>
      <w:r w:rsidRPr="008D061B">
        <w:t>- 01.10.018 приобретение стебледержателей, кистедержателей, клипс, крючков, светостабилизированной нити, шпагата, цветоловушек;</w:t>
      </w:r>
    </w:p>
    <w:p w:rsidR="008D061B" w:rsidRPr="008D061B" w:rsidRDefault="008D061B" w:rsidP="008D061B">
      <w:pPr>
        <w:pStyle w:val="12"/>
        <w:jc w:val="both"/>
      </w:pPr>
      <w:r w:rsidRPr="008D061B">
        <w:t>- 01.10.019 приобретение материалов для приготовления питательного раствора для полива растений моющих и дезинфицирующих средств, антисептиков;</w:t>
      </w:r>
    </w:p>
    <w:p w:rsidR="008D061B" w:rsidRPr="008D061B" w:rsidRDefault="008D061B" w:rsidP="008D061B">
      <w:pPr>
        <w:pStyle w:val="12"/>
        <w:jc w:val="both"/>
      </w:pPr>
      <w:r w:rsidRPr="008D061B">
        <w:t>- 01.10.020 приобретение материалов для упаковки и фасовки готовой продукции;</w:t>
      </w:r>
    </w:p>
    <w:p w:rsidR="008D061B" w:rsidRPr="008D061B" w:rsidRDefault="008D061B" w:rsidP="008D061B">
      <w:pPr>
        <w:pStyle w:val="12"/>
        <w:jc w:val="both"/>
      </w:pPr>
      <w:r w:rsidRPr="008D061B">
        <w:t>- 01.10.021 уплату страховых взносов при страховании урожая сельскохозяйственных культур, посадок многолетних насаждений;</w:t>
      </w:r>
    </w:p>
    <w:p w:rsidR="008D061B" w:rsidRPr="008D061B" w:rsidRDefault="008D061B" w:rsidP="008D061B">
      <w:pPr>
        <w:pStyle w:val="12"/>
        <w:jc w:val="both"/>
      </w:pPr>
      <w:r w:rsidRPr="008D061B">
        <w:t>- 01.10.022 оплату услуг по ремонту сельскохозяйственных машин, оборудования и тракторов,</w:t>
      </w:r>
    </w:p>
    <w:p w:rsidR="008D061B" w:rsidRPr="008D061B" w:rsidRDefault="008D061B" w:rsidP="008D061B">
      <w:pPr>
        <w:pStyle w:val="12"/>
        <w:jc w:val="both"/>
      </w:pPr>
      <w:r w:rsidRPr="008D061B">
        <w:t>в т. ч. с применением расчетов по открываемому Кредитором по поручению (заявлению) Заемщика безотзывному покрытому документарному аккредитиву в российских рублях (далее – Аккредитив(ы)).</w:t>
      </w:r>
    </w:p>
    <w:p w:rsidR="008D061B" w:rsidRPr="008D061B" w:rsidRDefault="008D061B" w:rsidP="008D061B">
      <w:pPr>
        <w:pStyle w:val="12"/>
        <w:jc w:val="both"/>
      </w:pPr>
      <w:r w:rsidRPr="008D061B">
        <w:t>- Сумма финансирования: по 01.11.2025 (включительно)</w:t>
      </w:r>
    </w:p>
    <w:p w:rsidR="008D061B" w:rsidRPr="008D061B" w:rsidRDefault="008D061B" w:rsidP="008D061B">
      <w:pPr>
        <w:pStyle w:val="12"/>
        <w:jc w:val="both"/>
      </w:pPr>
      <w:r w:rsidRPr="008D061B">
        <w:t>- Период доступности: 3 месяца с даты открытия лимита.</w:t>
      </w:r>
    </w:p>
    <w:p w:rsidR="008D061B" w:rsidRPr="008D061B" w:rsidRDefault="008D061B" w:rsidP="008D061B">
      <w:pPr>
        <w:pStyle w:val="12"/>
        <w:jc w:val="both"/>
      </w:pPr>
      <w:bookmarkStart w:id="0" w:name="3.1"/>
      <w:r w:rsidRPr="008D061B">
        <w:t>Лимит кредитной линии открывается с 01 августа 2025 г. (по тексту Договора – «Дата открытия лимита») и действует в размере и в сроки, указанные в таблице:</w:t>
      </w:r>
      <w:bookmarkEnd w:id="0"/>
    </w:p>
    <w:tbl>
      <w:tblPr>
        <w:tblW w:w="9640" w:type="dxa"/>
        <w:jc w:val="center"/>
        <w:tblLayout w:type="fixed"/>
        <w:tblLook w:val="07E0"/>
      </w:tblPr>
      <w:tblGrid>
        <w:gridCol w:w="4820"/>
        <w:gridCol w:w="4820"/>
      </w:tblGrid>
      <w:tr w:rsidR="008D061B" w:rsidRPr="008D061B" w:rsidTr="008D061B">
        <w:trPr>
          <w:tblHeader/>
          <w:jc w:val="center"/>
        </w:trPr>
        <w:tc>
          <w:tcPr>
            <w:tcW w:w="2500" w:type="pct"/>
            <w:tcBorders>
              <w:bottom w:val="single" w:sz="0" w:space="0" w:color="auto"/>
            </w:tcBorders>
          </w:tcPr>
          <w:p w:rsidR="008D061B" w:rsidRPr="008D061B" w:rsidRDefault="008D061B" w:rsidP="008D061B">
            <w:pPr>
              <w:pStyle w:val="12"/>
              <w:jc w:val="both"/>
            </w:pPr>
            <w:r w:rsidRPr="008D061B">
              <w:t>Период действия лимита</w:t>
            </w:r>
          </w:p>
        </w:tc>
        <w:tc>
          <w:tcPr>
            <w:tcW w:w="2500" w:type="pct"/>
            <w:tcBorders>
              <w:bottom w:val="single" w:sz="0" w:space="0" w:color="auto"/>
            </w:tcBorders>
          </w:tcPr>
          <w:p w:rsidR="008D061B" w:rsidRPr="008D061B" w:rsidRDefault="008D061B" w:rsidP="008D061B">
            <w:pPr>
              <w:pStyle w:val="12"/>
              <w:jc w:val="both"/>
            </w:pPr>
            <w:r w:rsidRPr="008D061B">
              <w:t>Сумма лимита с учетом лимита предыдущего периода</w:t>
            </w:r>
          </w:p>
        </w:tc>
      </w:tr>
      <w:tr w:rsidR="008D061B" w:rsidRPr="008D061B" w:rsidTr="008D061B">
        <w:trPr>
          <w:jc w:val="center"/>
        </w:trPr>
        <w:tc>
          <w:tcPr>
            <w:tcW w:w="2500" w:type="pct"/>
            <w:tcBorders>
              <w:bottom w:val="single" w:sz="0" w:space="0" w:color="auto"/>
            </w:tcBorders>
          </w:tcPr>
          <w:p w:rsidR="008D061B" w:rsidRPr="008D061B" w:rsidRDefault="008D061B" w:rsidP="008D061B">
            <w:pPr>
              <w:pStyle w:val="12"/>
              <w:jc w:val="both"/>
            </w:pPr>
            <w:r w:rsidRPr="008D061B">
              <w:t>с 01 августа 2025 г. по 31 августа 2025 г.</w:t>
            </w:r>
          </w:p>
        </w:tc>
        <w:tc>
          <w:tcPr>
            <w:tcW w:w="2500" w:type="pct"/>
            <w:tcBorders>
              <w:bottom w:val="single" w:sz="0" w:space="0" w:color="auto"/>
            </w:tcBorders>
          </w:tcPr>
          <w:p w:rsidR="008D061B" w:rsidRPr="008D061B" w:rsidRDefault="008D061B" w:rsidP="008D061B">
            <w:pPr>
              <w:pStyle w:val="12"/>
              <w:jc w:val="both"/>
            </w:pPr>
            <w:r w:rsidRPr="008D061B">
              <w:t>41 660 000 (Сорок один миллион шестьсот шестьдесят тысяч) рублей</w:t>
            </w:r>
          </w:p>
        </w:tc>
      </w:tr>
      <w:tr w:rsidR="008D061B" w:rsidRPr="008D061B" w:rsidTr="008D061B">
        <w:trPr>
          <w:jc w:val="center"/>
        </w:trPr>
        <w:tc>
          <w:tcPr>
            <w:tcW w:w="2500" w:type="pct"/>
            <w:tcBorders>
              <w:bottom w:val="single" w:sz="0" w:space="0" w:color="auto"/>
            </w:tcBorders>
          </w:tcPr>
          <w:p w:rsidR="008D061B" w:rsidRPr="008D061B" w:rsidRDefault="008D061B" w:rsidP="008D061B">
            <w:pPr>
              <w:pStyle w:val="12"/>
              <w:jc w:val="both"/>
            </w:pPr>
            <w:r w:rsidRPr="008D061B">
              <w:t>c 01 сентября 2025 г. по 30 сентября 2025 г.</w:t>
            </w:r>
          </w:p>
        </w:tc>
        <w:tc>
          <w:tcPr>
            <w:tcW w:w="2500" w:type="pct"/>
            <w:tcBorders>
              <w:bottom w:val="single" w:sz="0" w:space="0" w:color="auto"/>
            </w:tcBorders>
          </w:tcPr>
          <w:p w:rsidR="008D061B" w:rsidRPr="008D061B" w:rsidRDefault="008D061B" w:rsidP="008D061B">
            <w:pPr>
              <w:pStyle w:val="12"/>
              <w:jc w:val="both"/>
            </w:pPr>
            <w:r w:rsidRPr="008D061B">
              <w:t>83 320 000 (Восемьдесят три миллиона триста двадцать тысяч) рублей</w:t>
            </w:r>
          </w:p>
        </w:tc>
      </w:tr>
      <w:tr w:rsidR="008D061B" w:rsidRPr="008D061B" w:rsidTr="008D061B">
        <w:trPr>
          <w:jc w:val="center"/>
        </w:trPr>
        <w:tc>
          <w:tcPr>
            <w:tcW w:w="2500" w:type="pct"/>
            <w:tcBorders>
              <w:bottom w:val="single" w:sz="0" w:space="0" w:color="auto"/>
            </w:tcBorders>
          </w:tcPr>
          <w:p w:rsidR="008D061B" w:rsidRPr="008D061B" w:rsidRDefault="008D061B" w:rsidP="008D061B">
            <w:pPr>
              <w:pStyle w:val="12"/>
              <w:jc w:val="both"/>
            </w:pPr>
            <w:r w:rsidRPr="008D061B">
              <w:t>c 01 октября 2025 г. по 01 ноября 2025 г.</w:t>
            </w:r>
          </w:p>
        </w:tc>
        <w:tc>
          <w:tcPr>
            <w:tcW w:w="2500" w:type="pct"/>
            <w:tcBorders>
              <w:bottom w:val="single" w:sz="0" w:space="0" w:color="auto"/>
            </w:tcBorders>
          </w:tcPr>
          <w:p w:rsidR="008D061B" w:rsidRPr="008D061B" w:rsidRDefault="008D061B" w:rsidP="008D061B">
            <w:pPr>
              <w:pStyle w:val="12"/>
              <w:jc w:val="both"/>
            </w:pPr>
            <w:r w:rsidRPr="008D061B">
              <w:t>125 000 000 (Сто двадцать пять миллионов) рублей</w:t>
            </w:r>
          </w:p>
        </w:tc>
      </w:tr>
    </w:tbl>
    <w:p w:rsidR="008D061B" w:rsidRPr="008D061B" w:rsidRDefault="008D061B" w:rsidP="008D061B">
      <w:pPr>
        <w:pStyle w:val="12"/>
        <w:jc w:val="both"/>
      </w:pPr>
      <w:r w:rsidRPr="008D061B">
        <w:t xml:space="preserve">Выдача кредита производится по 01 ноября 2025 г. </w:t>
      </w:r>
    </w:p>
    <w:p w:rsidR="008D061B" w:rsidRPr="008D061B" w:rsidRDefault="008D061B" w:rsidP="008D061B">
      <w:pPr>
        <w:pStyle w:val="12"/>
        <w:jc w:val="both"/>
      </w:pPr>
      <w:r w:rsidRPr="008D061B">
        <w:rPr>
          <w:u w:val="single"/>
        </w:rPr>
        <w:t>В Период льготного кредитования</w:t>
      </w:r>
      <w:r w:rsidRPr="008D061B">
        <w:t xml:space="preserve"> (в период субсидирования Кредитора) в рамках Программы Заемщик уплачивает Кредитору проценты за пользование кредитом в Валюте кредита по Льготной процентной ставке, которая определяется следующим образом: </w:t>
      </w:r>
    </w:p>
    <w:p w:rsidR="008D061B" w:rsidRPr="008D061B" w:rsidRDefault="008D061B" w:rsidP="008D061B">
      <w:pPr>
        <w:pStyle w:val="12"/>
        <w:jc w:val="both"/>
      </w:pPr>
      <w:r w:rsidRPr="008D061B">
        <w:lastRenderedPageBreak/>
        <w:t>На период с первой даты выдачи кредита на цели, не связанные с формированием покрытия по Аккредитиву (не включая эту дату), по дату первой выдачи кредита на цели формирования покрытия по Аккредитиву (включительно), если Статьей 1 Договора предусмотрены иные цели предоставления кредита, кроме формирования покрытия по Аккредитиву, устанавливается Плавающая Льготная процентная ставка (по тексту Договора – «Плавающая Льготная процентная ставка»), размер которой определяется в соответствии с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С даты первой выдачи кредита на цели формирования покрытия по Аккредитиву (не включая эту дату) по дату полного списания средств со счета покрытия по Аккредитиву (включительно) за пользование кредитом Заемщик уплачивает Кредитору проценты по Средневзвешенной Льготной процентной ставке, размер которой определяется на основании расчета по всей сумме ссудной задолженности по кредиту исходя из:</w:t>
      </w:r>
    </w:p>
    <w:p w:rsidR="008D061B" w:rsidRPr="008D061B" w:rsidRDefault="008D061B" w:rsidP="008D061B">
      <w:pPr>
        <w:pStyle w:val="12"/>
        <w:jc w:val="both"/>
      </w:pPr>
      <w:r w:rsidRPr="008D061B">
        <w:t>а) объёма кредитных ресурсов, находящихся на счете покрытия по Аккредитиву, открытому у Кредитора, по плавающей Специальной процентной ставке, значение которой определяется расчетным путем в соответствии с порядком, указанным в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б) остатка ссудной задолженности, уменьшенного на объём кредитных ресурсов, находящихся на счете покрытия по Аккредитиву, открытому у Кредитора, по Плавающей Льготной процентной ставке, значение которой определяется расчетным путем в соответствии с порядком, указанным в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по следующей формуле:</w:t>
      </w:r>
    </w:p>
    <w:p w:rsidR="008D061B" w:rsidRPr="008D061B" w:rsidRDefault="008D061B" w:rsidP="008D061B">
      <w:pPr>
        <w:pStyle w:val="12"/>
        <w:jc w:val="both"/>
        <w:rPr>
          <w:b/>
        </w:rPr>
      </w:pPr>
      <w:r w:rsidRPr="008D061B">
        <w:rPr>
          <w:b/>
          <w:lang w:val="en-US"/>
        </w:rPr>
        <w:t>SrSt</w:t>
      </w:r>
      <w:r w:rsidRPr="008D061B">
        <w:rPr>
          <w:b/>
        </w:rPr>
        <w:t xml:space="preserve"> = (</w:t>
      </w:r>
      <w:r w:rsidRPr="008D061B">
        <w:rPr>
          <w:b/>
        </w:rPr>
        <w:sym w:font="Symbol" w:char="F0E5"/>
      </w:r>
      <w:r w:rsidRPr="008D061B">
        <w:rPr>
          <w:b/>
          <w:lang w:val="en-US"/>
        </w:rPr>
        <w:t>n</w:t>
      </w:r>
      <w:r w:rsidRPr="008D061B">
        <w:rPr>
          <w:b/>
        </w:rPr>
        <w:t>1*</w:t>
      </w:r>
      <w:r w:rsidRPr="008D061B">
        <w:rPr>
          <w:b/>
          <w:lang w:val="en-US"/>
        </w:rPr>
        <w:t>SpSt</w:t>
      </w:r>
      <w:r w:rsidRPr="008D061B">
        <w:rPr>
          <w:b/>
        </w:rPr>
        <w:t xml:space="preserve"> + (</w:t>
      </w:r>
      <w:r w:rsidRPr="008D061B">
        <w:rPr>
          <w:b/>
        </w:rPr>
        <w:sym w:font="Symbol" w:char="F0E5"/>
      </w:r>
      <w:r w:rsidRPr="008D061B">
        <w:rPr>
          <w:b/>
          <w:lang w:val="en-US"/>
        </w:rPr>
        <w:t>n</w:t>
      </w:r>
      <w:r w:rsidRPr="008D061B">
        <w:rPr>
          <w:b/>
        </w:rPr>
        <w:t>-</w:t>
      </w:r>
      <w:r w:rsidRPr="008D061B">
        <w:rPr>
          <w:b/>
        </w:rPr>
        <w:sym w:font="Symbol" w:char="F0E5"/>
      </w:r>
      <w:r w:rsidRPr="008D061B">
        <w:rPr>
          <w:b/>
          <w:lang w:val="en-US"/>
        </w:rPr>
        <w:t>n</w:t>
      </w:r>
      <w:r w:rsidRPr="008D061B">
        <w:rPr>
          <w:b/>
        </w:rPr>
        <w:t xml:space="preserve">1)* </w:t>
      </w:r>
      <w:r w:rsidRPr="008D061B">
        <w:rPr>
          <w:b/>
          <w:lang w:val="en-US"/>
        </w:rPr>
        <w:t>PlSt</w:t>
      </w:r>
      <w:r w:rsidRPr="008D061B">
        <w:rPr>
          <w:b/>
        </w:rPr>
        <w:t xml:space="preserve">)/ </w:t>
      </w:r>
      <w:r w:rsidRPr="008D061B">
        <w:rPr>
          <w:b/>
        </w:rPr>
        <w:sym w:font="Symbol" w:char="F0E5"/>
      </w:r>
      <w:r w:rsidRPr="008D061B">
        <w:rPr>
          <w:b/>
          <w:lang w:val="en-US"/>
        </w:rPr>
        <w:t>n</w:t>
      </w:r>
      <w:r w:rsidRPr="008D061B">
        <w:rPr>
          <w:b/>
        </w:rPr>
        <w:t>,</w:t>
      </w:r>
    </w:p>
    <w:p w:rsidR="008D061B" w:rsidRPr="008D061B" w:rsidRDefault="008D061B" w:rsidP="008D061B">
      <w:pPr>
        <w:pStyle w:val="12"/>
        <w:jc w:val="both"/>
      </w:pPr>
      <w:r w:rsidRPr="008D061B">
        <w:t>где:</w:t>
      </w:r>
    </w:p>
    <w:p w:rsidR="008D061B" w:rsidRPr="008D061B" w:rsidRDefault="008D061B" w:rsidP="008D061B">
      <w:pPr>
        <w:pStyle w:val="12"/>
        <w:jc w:val="both"/>
      </w:pPr>
      <w:r w:rsidRPr="008D061B">
        <w:rPr>
          <w:lang w:val="en-US"/>
        </w:rPr>
        <w:t>SrSt</w:t>
      </w:r>
      <w:r w:rsidRPr="008D061B">
        <w:t xml:space="preserve"> – Средневзвешенная Льготная процентная ставка по кредиту, значение которой определяется расчетным путем в соответствии с порядком, указанным в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rPr>
          <w:lang w:val="en-US"/>
        </w:rPr>
        <w:t>SpSt</w:t>
      </w:r>
      <w:r w:rsidRPr="008D061B">
        <w:t xml:space="preserve"> – плавающая Специальная процентная ставка;</w:t>
      </w:r>
    </w:p>
    <w:p w:rsidR="008D061B" w:rsidRPr="008D061B" w:rsidRDefault="008D061B" w:rsidP="008D061B">
      <w:pPr>
        <w:pStyle w:val="12"/>
        <w:jc w:val="both"/>
      </w:pPr>
      <w:r w:rsidRPr="008D061B">
        <w:rPr>
          <w:lang w:val="en-US"/>
        </w:rPr>
        <w:t>PlSt</w:t>
      </w:r>
      <w:r w:rsidRPr="008D061B">
        <w:t xml:space="preserve"> – Плавающая Льготная процентная ставка, установленная в соответствии с п.п. </w:t>
      </w:r>
      <w:r w:rsidRPr="008D061B">
        <w:rPr>
          <w:lang w:val="en-US"/>
        </w:rPr>
        <w:t>V</w:t>
      </w:r>
      <w:r w:rsidRPr="008D061B">
        <w:t xml:space="preserve">.1.1 – </w:t>
      </w:r>
      <w:r w:rsidRPr="008D061B">
        <w:rPr>
          <w:lang w:val="en-US"/>
        </w:rPr>
        <w:t>V</w:t>
      </w:r>
      <w:r w:rsidRPr="008D061B">
        <w:t>.1.2 настоящего Приложения на период, в течение которого осуществляется расчет/ перерасчет актуального значения Средневзвешенной Льготной процентной ставки;</w:t>
      </w:r>
    </w:p>
    <w:p w:rsidR="008D061B" w:rsidRPr="008D061B" w:rsidRDefault="008D061B" w:rsidP="008D061B">
      <w:pPr>
        <w:pStyle w:val="12"/>
        <w:jc w:val="both"/>
      </w:pPr>
      <w:r w:rsidRPr="008D061B">
        <w:rPr>
          <w:lang w:val="en-US"/>
        </w:rPr>
        <w:sym w:font="Symbol" w:char="F0E5"/>
      </w:r>
      <w:r w:rsidRPr="008D061B">
        <w:rPr>
          <w:vertAlign w:val="subscript"/>
          <w:lang w:val="en-US"/>
        </w:rPr>
        <w:t>n</w:t>
      </w:r>
      <w:r w:rsidRPr="008D061B">
        <w:rPr>
          <w:vertAlign w:val="subscript"/>
        </w:rPr>
        <w:t>1</w:t>
      </w:r>
      <w:r w:rsidRPr="008D061B">
        <w:t xml:space="preserve"> – кредитные ресурсы, находящиеся на счете покрытия по Аккредитиву, открытом у Кредитора;</w:t>
      </w:r>
    </w:p>
    <w:p w:rsidR="008D061B" w:rsidRPr="008D061B" w:rsidRDefault="008D061B" w:rsidP="008D061B">
      <w:pPr>
        <w:pStyle w:val="12"/>
        <w:jc w:val="both"/>
      </w:pPr>
      <w:r w:rsidRPr="008D061B">
        <w:rPr>
          <w:lang w:val="en-US"/>
        </w:rPr>
        <w:sym w:font="Symbol" w:char="F0E5"/>
      </w:r>
      <w:r w:rsidRPr="008D061B">
        <w:rPr>
          <w:vertAlign w:val="subscript"/>
          <w:lang w:val="en-US"/>
        </w:rPr>
        <w:t>n</w:t>
      </w:r>
      <w:r w:rsidRPr="008D061B">
        <w:t xml:space="preserve"> – сумма ссудной задолженности по кредиту.</w:t>
      </w:r>
    </w:p>
    <w:p w:rsidR="008D061B" w:rsidRPr="008D061B" w:rsidRDefault="008D061B" w:rsidP="008D061B">
      <w:pPr>
        <w:pStyle w:val="12"/>
        <w:jc w:val="both"/>
        <w:rPr>
          <w:bCs/>
        </w:rPr>
      </w:pPr>
      <w:r w:rsidRPr="008D061B">
        <w:rPr>
          <w:bCs/>
        </w:rPr>
        <w:t xml:space="preserve">При этом, в случае, если средства, зачисленные на счет покрытия по аккредитиву, отличны от Валюты кредита, при определении значения показателя </w:t>
      </w:r>
      <w:r w:rsidRPr="008D061B">
        <w:rPr>
          <w:lang w:val="en-US"/>
        </w:rPr>
        <w:sym w:font="Symbol" w:char="F0E5"/>
      </w:r>
      <w:r w:rsidRPr="008D061B">
        <w:rPr>
          <w:vertAlign w:val="subscript"/>
          <w:lang w:val="en-US"/>
        </w:rPr>
        <w:t>n</w:t>
      </w:r>
      <w:r w:rsidRPr="008D061B">
        <w:rPr>
          <w:vertAlign w:val="subscript"/>
        </w:rPr>
        <w:t>1</w:t>
      </w:r>
      <w:r w:rsidRPr="008D061B">
        <w:t xml:space="preserve"> </w:t>
      </w:r>
      <w:r w:rsidRPr="008D061B">
        <w:rPr>
          <w:bCs/>
        </w:rPr>
        <w:t>объем средств учитывается в Валюте кредита по курсу продажи или кросс-курсу безналичной валюты, установленному Кредитором на дату формирования покрытия по аккредитиву.</w:t>
      </w:r>
    </w:p>
    <w:p w:rsidR="008D061B" w:rsidRPr="008D061B" w:rsidRDefault="008D061B" w:rsidP="008D061B">
      <w:pPr>
        <w:pStyle w:val="12"/>
        <w:jc w:val="both"/>
        <w:rPr>
          <w:bCs/>
        </w:rPr>
      </w:pPr>
      <w:r w:rsidRPr="008D061B">
        <w:t>Если сумма ссудной задолженности по кредиту меньше остатка средств на счете покрытия по аккредитиву (</w:t>
      </w:r>
      <w:r w:rsidRPr="008D061B">
        <w:rPr>
          <w:lang w:val="en-US"/>
        </w:rPr>
        <w:sym w:font="Symbol" w:char="F0E5"/>
      </w:r>
      <w:r w:rsidRPr="008D061B">
        <w:rPr>
          <w:vertAlign w:val="subscript"/>
          <w:lang w:val="en-US"/>
        </w:rPr>
        <w:t>n</w:t>
      </w:r>
      <w:r w:rsidRPr="008D061B">
        <w:t>&lt;</w:t>
      </w:r>
      <w:r w:rsidRPr="008D061B">
        <w:rPr>
          <w:lang w:val="en-US"/>
        </w:rPr>
        <w:sym w:font="Symbol" w:char="F0E5"/>
      </w:r>
      <w:r w:rsidRPr="008D061B">
        <w:rPr>
          <w:vertAlign w:val="subscript"/>
          <w:lang w:val="en-US"/>
        </w:rPr>
        <w:t>n</w:t>
      </w:r>
      <w:r w:rsidRPr="008D061B">
        <w:rPr>
          <w:vertAlign w:val="subscript"/>
        </w:rPr>
        <w:t>1</w:t>
      </w:r>
      <w:r w:rsidRPr="008D061B">
        <w:t>), на указанную сумму ссудной задолженности начисляется плавающая Специальная процентная ставка.</w:t>
      </w:r>
    </w:p>
    <w:p w:rsidR="008D061B" w:rsidRPr="008D061B" w:rsidRDefault="008D061B" w:rsidP="008D061B">
      <w:pPr>
        <w:pStyle w:val="12"/>
        <w:jc w:val="both"/>
      </w:pPr>
      <w:r w:rsidRPr="008D061B">
        <w:t xml:space="preserve">Размер Средневзвешенной Льготной процентной ставки устанавливается, начиная с даты, следующей за датой образования задолженности по ссудному счету (включительно). </w:t>
      </w:r>
    </w:p>
    <w:p w:rsidR="008D061B" w:rsidRPr="008D061B" w:rsidRDefault="008D061B" w:rsidP="008D061B">
      <w:pPr>
        <w:pStyle w:val="12"/>
        <w:jc w:val="both"/>
      </w:pPr>
      <w:r w:rsidRPr="008D061B">
        <w:t>В течение срока действия Договора перерасчет размера Средневзвешенной Льготной процентной ставки осуществляется в случаях:</w:t>
      </w:r>
    </w:p>
    <w:p w:rsidR="008D061B" w:rsidRPr="008D061B" w:rsidRDefault="008D061B" w:rsidP="008D061B">
      <w:pPr>
        <w:pStyle w:val="12"/>
        <w:jc w:val="both"/>
      </w:pPr>
      <w:r w:rsidRPr="008D061B">
        <w:t>−  изменения размера ссудной задолженности по кредиту,</w:t>
      </w:r>
    </w:p>
    <w:p w:rsidR="008D061B" w:rsidRPr="008D061B" w:rsidRDefault="008D061B" w:rsidP="008D061B">
      <w:pPr>
        <w:pStyle w:val="12"/>
        <w:jc w:val="both"/>
      </w:pPr>
      <w:r w:rsidRPr="008D061B">
        <w:t>−  изменения суммы кредитных ресурсов, находящихся на счете покрытия по Аккредитиву,</w:t>
      </w:r>
    </w:p>
    <w:p w:rsidR="008D061B" w:rsidRPr="008D061B" w:rsidRDefault="008D061B" w:rsidP="008D061B">
      <w:pPr>
        <w:pStyle w:val="12"/>
        <w:jc w:val="both"/>
      </w:pPr>
      <w:r w:rsidRPr="008D061B">
        <w:t>−  изменения размера плавающей Специальной процентной ставки (в соответствии с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  изменения размера Плавающей Льготной процентной ставки (в соответствии с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Актуальный размер Средневзвешенной Льготной процентной ставки устанавливается, начиная с даты, следующей за датой наступления любого из вышеуказанных случаев, без заключения дополнительного соглашения к Договору.</w:t>
      </w:r>
    </w:p>
    <w:p w:rsidR="008D061B" w:rsidRPr="008D061B" w:rsidRDefault="008D061B" w:rsidP="008D061B">
      <w:pPr>
        <w:pStyle w:val="12"/>
        <w:jc w:val="both"/>
      </w:pPr>
      <w:r w:rsidRPr="008D061B">
        <w:t>Кредитор направляет Заемщику уведомление об изменении размера Средневзвешенной Льготной процентной ставки в срок не позднее 3 (Трех) рабочих дней с даты изменения размера Средневзвешенной Льготной процентной ставки. В случае, если Заемщик не получил указанного уведомления, размер Средневзвешенной Льготной процентной ставки самостоятельно рассчитывается Заемщиком в соответствии с п. </w:t>
      </w:r>
      <w:r w:rsidRPr="008D061B">
        <w:rPr>
          <w:lang w:val="en-US"/>
        </w:rPr>
        <w:t>V</w:t>
      </w:r>
      <w:r w:rsidRPr="008D061B">
        <w:t>.1 настоящего Приложения к Договору.</w:t>
      </w:r>
    </w:p>
    <w:p w:rsidR="008D061B" w:rsidRPr="008D061B" w:rsidRDefault="008D061B" w:rsidP="008D061B">
      <w:pPr>
        <w:pStyle w:val="12"/>
        <w:jc w:val="both"/>
      </w:pPr>
      <w:r w:rsidRPr="008D061B">
        <w:rPr>
          <w:lang w:val="en-US"/>
        </w:rPr>
        <w:t>V</w:t>
      </w:r>
      <w:r w:rsidRPr="008D061B">
        <w:t>.1.1</w:t>
      </w:r>
      <w:r w:rsidRPr="008D061B">
        <w:rPr>
          <w:bCs/>
        </w:rPr>
        <w:t>. Размер П</w:t>
      </w:r>
      <w:r w:rsidRPr="008D061B">
        <w:t>лавающей Льготной процентной ставки, в процентах годовых, определяется по следующей формуле:</w:t>
      </w:r>
    </w:p>
    <w:p w:rsidR="008D061B" w:rsidRPr="008D061B" w:rsidRDefault="008D061B" w:rsidP="008D061B">
      <w:pPr>
        <w:pStyle w:val="12"/>
        <w:jc w:val="both"/>
        <w:rPr>
          <w:b/>
        </w:rPr>
      </w:pPr>
      <w:r w:rsidRPr="008D061B">
        <w:rPr>
          <w:b/>
          <w:lang w:val="en-US"/>
        </w:rPr>
        <w:t>PrSt</w:t>
      </w:r>
      <w:r w:rsidRPr="008D061B">
        <w:rPr>
          <w:b/>
        </w:rPr>
        <w:t xml:space="preserve"> = КС  +  2 (Два) процента(ов) годовых  </w:t>
      </w:r>
      <w:r w:rsidRPr="008D061B">
        <w:t>–</w:t>
      </w:r>
      <w:r w:rsidRPr="008D061B">
        <w:rPr>
          <w:b/>
        </w:rPr>
        <w:t>70 (Семьдесят)  процентов от КС</w:t>
      </w:r>
      <w:r w:rsidRPr="008D061B">
        <w:t>,</w:t>
      </w:r>
      <w:r w:rsidRPr="008D061B">
        <w:rPr>
          <w:b/>
        </w:rPr>
        <w:t xml:space="preserve">  </w:t>
      </w:r>
      <w:r w:rsidRPr="008D061B">
        <w:t>где</w:t>
      </w:r>
    </w:p>
    <w:p w:rsidR="008D061B" w:rsidRPr="008D061B" w:rsidRDefault="008D061B" w:rsidP="008D061B">
      <w:pPr>
        <w:pStyle w:val="12"/>
        <w:jc w:val="both"/>
      </w:pPr>
      <w:r w:rsidRPr="008D061B">
        <w:rPr>
          <w:lang w:val="en-US"/>
        </w:rPr>
        <w:t>PrSt</w:t>
      </w:r>
      <w:r w:rsidRPr="008D061B">
        <w:tab/>
        <w:t>– Плавающая Льготная процентная ставка по кредиту (в процентах годовых);</w:t>
      </w:r>
    </w:p>
    <w:p w:rsidR="008D061B" w:rsidRPr="008D061B" w:rsidRDefault="008D061B" w:rsidP="008D061B">
      <w:pPr>
        <w:pStyle w:val="12"/>
        <w:jc w:val="both"/>
      </w:pPr>
      <w:r w:rsidRPr="008D061B">
        <w:t>КС</w:t>
      </w:r>
      <w:r w:rsidRPr="008D061B">
        <w:tab/>
        <w:t>–  значение действующей ключевой ставки Банка России на соответствующую дату начисления процентов по кредиту (в процентах годовых);</w:t>
      </w:r>
    </w:p>
    <w:p w:rsidR="008D061B" w:rsidRPr="008D061B" w:rsidRDefault="008D061B" w:rsidP="008D061B">
      <w:pPr>
        <w:pStyle w:val="12"/>
        <w:jc w:val="both"/>
      </w:pPr>
      <w:r w:rsidRPr="008D061B">
        <w:rPr>
          <w:bCs/>
        </w:rPr>
        <w:t>Размер плавающей</w:t>
      </w:r>
      <w:r w:rsidRPr="008D061B">
        <w:t xml:space="preserve"> Специальной процентной ставки устанавливается на указанных ниже условиях. При этом применяется следующая формула расчета значения плавающей Специальной процентной ставки (в процентах годовых): </w:t>
      </w:r>
    </w:p>
    <w:p w:rsidR="008D061B" w:rsidRPr="008D061B" w:rsidRDefault="008D061B" w:rsidP="008D061B">
      <w:pPr>
        <w:pStyle w:val="12"/>
        <w:jc w:val="both"/>
        <w:rPr>
          <w:b/>
        </w:rPr>
      </w:pPr>
      <w:r w:rsidRPr="008D061B">
        <w:rPr>
          <w:b/>
          <w:lang w:val="en-US"/>
        </w:rPr>
        <w:t>SpSt</w:t>
      </w:r>
      <w:r w:rsidRPr="008D061B">
        <w:rPr>
          <w:b/>
        </w:rPr>
        <w:t xml:space="preserve"> = КС  +  1 (Один) процент(ов) годовых  </w:t>
      </w:r>
      <w:r w:rsidRPr="008D061B">
        <w:t>–</w:t>
      </w:r>
      <w:r w:rsidRPr="008D061B">
        <w:rPr>
          <w:b/>
        </w:rPr>
        <w:t xml:space="preserve"> 70 (Семидесяти) процентов от КС</w:t>
      </w:r>
      <w:r w:rsidRPr="008D061B">
        <w:t>,</w:t>
      </w:r>
      <w:r w:rsidRPr="008D061B">
        <w:rPr>
          <w:b/>
        </w:rPr>
        <w:t xml:space="preserve">  </w:t>
      </w:r>
      <w:r w:rsidRPr="008D061B">
        <w:t>где</w:t>
      </w:r>
    </w:p>
    <w:p w:rsidR="008D061B" w:rsidRPr="008D061B" w:rsidRDefault="008D061B" w:rsidP="008D061B">
      <w:pPr>
        <w:pStyle w:val="12"/>
        <w:jc w:val="both"/>
      </w:pPr>
      <w:r w:rsidRPr="008D061B">
        <w:rPr>
          <w:lang w:val="en-US"/>
        </w:rPr>
        <w:t>SpSt</w:t>
      </w:r>
      <w:r w:rsidRPr="008D061B">
        <w:tab/>
        <w:t xml:space="preserve">– </w:t>
      </w:r>
      <w:r w:rsidRPr="008D061B">
        <w:rPr>
          <w:bCs/>
        </w:rPr>
        <w:t>плавающая</w:t>
      </w:r>
      <w:r w:rsidRPr="008D061B">
        <w:t xml:space="preserve"> Специальная процентная ставка по кредиту (в процентах годовых);</w:t>
      </w:r>
    </w:p>
    <w:p w:rsidR="008D061B" w:rsidRPr="008D061B" w:rsidRDefault="008D061B" w:rsidP="008D061B">
      <w:pPr>
        <w:pStyle w:val="12"/>
        <w:jc w:val="both"/>
      </w:pPr>
      <w:r w:rsidRPr="008D061B">
        <w:t>КС</w:t>
      </w:r>
      <w:r w:rsidRPr="008D061B">
        <w:tab/>
        <w:t>–  значение действующей ключевой ставки Банка России на соответствующую дату начисления процентов по кредиту (в процентах годовых).</w:t>
      </w:r>
    </w:p>
    <w:p w:rsidR="008D061B" w:rsidRPr="008D061B" w:rsidRDefault="008D061B" w:rsidP="008D061B">
      <w:pPr>
        <w:pStyle w:val="12"/>
        <w:jc w:val="both"/>
      </w:pPr>
      <w:r w:rsidRPr="008D061B">
        <w:t>При изменении размера ключевой ставки Банка России ее новое значение для расчета размера процентов за пользование кредитом применяется, начиная с календарного дня, следующего за датой ее изменения.</w:t>
      </w:r>
    </w:p>
    <w:p w:rsidR="008D061B" w:rsidRPr="008D061B" w:rsidRDefault="008D061B" w:rsidP="008D061B">
      <w:pPr>
        <w:pStyle w:val="12"/>
        <w:jc w:val="both"/>
      </w:pPr>
      <w:r w:rsidRPr="008D061B">
        <w:rPr>
          <w:lang w:val="en-US"/>
        </w:rPr>
        <w:t>V</w:t>
      </w:r>
      <w:r w:rsidRPr="008D061B">
        <w:t>.1.2. Размер ключевой ставки Банка России на дату изменения Плавающей Льготной процентной ставки / плавающей Специальной процентной ставки по Договору определяется в соответствии с официальной информацией Банка России, в том числе опубликованной на официальном сайте Банка России, по состоянию на указанную дату.</w:t>
      </w:r>
    </w:p>
    <w:p w:rsidR="008D061B" w:rsidRPr="008D061B" w:rsidRDefault="008D061B" w:rsidP="008D061B">
      <w:pPr>
        <w:pStyle w:val="12"/>
        <w:jc w:val="both"/>
      </w:pPr>
      <w:r w:rsidRPr="008D061B">
        <w:lastRenderedPageBreak/>
        <w:t>Изменение размера Плавающей Льготной процентной ставки / плавающей Специальной процентной ставки по Договору осуществляется без заключения дополнительного соглашения к Договору. Кредитор направляет Заемщику уведомление об изменении размера Плавающей Льготной процентной ставки / плавающей Специальной процентной ставки по Договору в срок не позднее первого рабочего дня, следующего за датой изменения Плавающей Льготной процентной ставки / плавающей Специальной процентной ставки по Договору. В случае, если Заемщик не получил указанного уведомления, размер Плавающей Льготной процентной ставки / плавающей Специальной процентной ставки по Договору самостоятельно рассчитывается Заемщиком в соответствии с п. </w:t>
      </w:r>
      <w:r w:rsidRPr="008D061B">
        <w:rPr>
          <w:lang w:val="en-US"/>
        </w:rPr>
        <w:t>V</w:t>
      </w:r>
      <w:r w:rsidRPr="008D061B">
        <w:t>.1 настоящего Приложения к Договору.</w:t>
      </w:r>
    </w:p>
    <w:p w:rsidR="008D061B" w:rsidRPr="008D061B" w:rsidRDefault="008D061B" w:rsidP="008D061B">
      <w:pPr>
        <w:pStyle w:val="12"/>
        <w:jc w:val="both"/>
      </w:pPr>
      <w:r w:rsidRPr="008D061B">
        <w:rPr>
          <w:lang w:val="en-US"/>
        </w:rPr>
        <w:t>V</w:t>
      </w:r>
      <w:r w:rsidRPr="008D061B">
        <w:t>.1.3. На период пользования кредитными ресурсами с даты полного списания средств с открытого у Кредитора счета покрытия по Аккредитиву (не включая эту дату), по дату полного погашения кредита, указанную в п. 6.1 Договора (включительно), устанавливается Плавающая Льготная процентная ставка.</w:t>
      </w:r>
    </w:p>
    <w:p w:rsidR="008D061B" w:rsidRPr="008D061B" w:rsidRDefault="008D061B" w:rsidP="008D061B">
      <w:pPr>
        <w:pStyle w:val="12"/>
        <w:jc w:val="both"/>
      </w:pPr>
      <w:r w:rsidRPr="008D061B">
        <w:rPr>
          <w:u w:val="single"/>
        </w:rPr>
        <w:t>При прекращении Периода льготного кредитования</w:t>
      </w:r>
      <w:r w:rsidRPr="008D061B">
        <w:t>, начиная с Даты приостановления льготного кредитования (включительно) и до Даты возобновления льготного кредитования (не включая эту дату) или по дату полного погашения выданного кредита, указанную в п. 6.1 Договора (если Дата возобновления льготного кредитования не наступит) (включительно),</w:t>
      </w:r>
    </w:p>
    <w:p w:rsidR="008D061B" w:rsidRPr="008D061B" w:rsidRDefault="008D061B" w:rsidP="008D061B">
      <w:pPr>
        <w:pStyle w:val="12"/>
        <w:jc w:val="both"/>
      </w:pPr>
      <w:r w:rsidRPr="008D061B">
        <w:t>и/или, начиная с Даты прекращения льготного кредитования (включительно), по дату полного погашения выданного кредита, указанную в п. 6.1 Договора (включительно),</w:t>
      </w:r>
    </w:p>
    <w:p w:rsidR="008D061B" w:rsidRPr="008D061B" w:rsidRDefault="008D061B" w:rsidP="008D061B">
      <w:pPr>
        <w:pStyle w:val="12"/>
        <w:jc w:val="both"/>
      </w:pPr>
      <w:r w:rsidRPr="008D061B">
        <w:t>Заемщик уплачивает Кредитору проценты за пользование кредитом в Валюте кредита по Базовой процентной ставке на следующих условиях:</w:t>
      </w:r>
    </w:p>
    <w:p w:rsidR="008D061B" w:rsidRPr="008D061B" w:rsidRDefault="008D061B" w:rsidP="008D061B">
      <w:pPr>
        <w:pStyle w:val="12"/>
        <w:jc w:val="both"/>
      </w:pPr>
      <w:r w:rsidRPr="008D061B">
        <w:rPr>
          <w:bCs/>
        </w:rPr>
        <w:t>Базовая процентная ставка</w:t>
      </w:r>
      <w:r w:rsidRPr="008D061B">
        <w:rPr>
          <w:b/>
          <w:bCs/>
        </w:rPr>
        <w:t xml:space="preserve"> </w:t>
      </w:r>
      <w:r w:rsidRPr="008D061B">
        <w:t xml:space="preserve">определяется как сумма величин: Средневзвешенной Льготной процентной ставки, рассчитываемой в соответствии в соответствии с пунктом </w:t>
      </w:r>
      <w:r w:rsidRPr="008D061B">
        <w:rPr>
          <w:lang w:val="en-US"/>
        </w:rPr>
        <w:t>V</w:t>
      </w:r>
      <w:r w:rsidRPr="008D061B">
        <w:t xml:space="preserve">.1 настоящего Приложения, и </w:t>
      </w:r>
      <w:r w:rsidRPr="008D061B">
        <w:rPr>
          <w:b/>
        </w:rPr>
        <w:t xml:space="preserve">70 (Семидесяти) </w:t>
      </w:r>
      <w:r w:rsidRPr="008D061B">
        <w:t>процентов от размера ключевой ставки Банка России, действующей на Дату приостановления льготного кредитования или на Дату прекращения льготного кредитования.</w:t>
      </w:r>
    </w:p>
    <w:p w:rsidR="008D061B" w:rsidRPr="008D061B" w:rsidRDefault="008D061B" w:rsidP="008D061B">
      <w:pPr>
        <w:pStyle w:val="12"/>
        <w:jc w:val="both"/>
      </w:pPr>
      <w:r w:rsidRPr="008D061B">
        <w:t>В случае изменения размера ключевой ставки Банка России, ее новое значение для расчета размера процентов за пользование кредитом применяется, начиная с календарного дня, следующего за датой ее изменения.</w:t>
      </w:r>
    </w:p>
    <w:p w:rsidR="008D061B" w:rsidRPr="008D061B" w:rsidRDefault="008D061B" w:rsidP="008D061B">
      <w:pPr>
        <w:pStyle w:val="12"/>
        <w:jc w:val="both"/>
      </w:pPr>
      <w:r w:rsidRPr="008D061B">
        <w:t>Размер ключевой ставки Банка России определяется в соответствии с официальной информацией Банка России, в том числе опубликованной на официальном сайте Банка России, по состоянию на указанную дату.</w:t>
      </w:r>
    </w:p>
    <w:p w:rsidR="008D061B" w:rsidRPr="008D061B" w:rsidRDefault="008D061B" w:rsidP="008D061B">
      <w:pPr>
        <w:pStyle w:val="12"/>
        <w:jc w:val="both"/>
        <w:rPr>
          <w:bCs/>
        </w:rPr>
      </w:pPr>
      <w:r w:rsidRPr="008D061B">
        <w:t xml:space="preserve">Изменение размера Базовой процентной ставки по Договору осуществляется без заключения дополнительного соглашения к Договору. </w:t>
      </w:r>
      <w:r w:rsidRPr="008D061B">
        <w:rPr>
          <w:bCs/>
        </w:rPr>
        <w:t>Кредитор уведомляет Заемщика об изменении размера Базовой процентной ставки в соответствии с настоящим пунктом в порядке, предусмотренном Договором.</w:t>
      </w:r>
    </w:p>
    <w:p w:rsidR="008D061B" w:rsidRPr="008D061B" w:rsidRDefault="008D061B" w:rsidP="008D061B">
      <w:pPr>
        <w:pStyle w:val="12"/>
        <w:jc w:val="both"/>
      </w:pPr>
      <w:r w:rsidRPr="008D061B">
        <w:t xml:space="preserve">В случае, если Заемщик не получил указанного уведомления, размер Базовой процентной ставки по Договору самостоятельно рассчитывается Заемщиком в соответствии с п. </w:t>
      </w:r>
      <w:r w:rsidRPr="008D061B">
        <w:rPr>
          <w:lang w:val="en-US"/>
        </w:rPr>
        <w:t>V</w:t>
      </w:r>
      <w:r w:rsidRPr="008D061B">
        <w:t>.1 настоящего Приложения к Договору.</w:t>
      </w:r>
    </w:p>
    <w:p w:rsidR="008D061B" w:rsidRPr="008D061B" w:rsidRDefault="008D061B" w:rsidP="008D061B">
      <w:pPr>
        <w:pStyle w:val="12"/>
        <w:jc w:val="both"/>
      </w:pPr>
      <w:r w:rsidRPr="008D061B">
        <w:rPr>
          <w:bCs/>
        </w:rPr>
        <w:t>При возобновлении Периода льготного кредитования (периода субсидирования Кредитора) в рамках Программы Заемщик уплачивает Кредитору проценты за пользование кредитом в Валюте кредита по Средневзвешенной Льготной процентной ставке, начиная с Даты возобновления льготного кредитования (включительно).</w:t>
      </w:r>
      <w:r w:rsidRPr="008D061B">
        <w:t>Дата полного погашения выданного кредита: 31 июля 2026 г.</w:t>
      </w:r>
    </w:p>
    <w:p w:rsidR="008D061B" w:rsidRPr="008D061B" w:rsidRDefault="008D061B" w:rsidP="008D061B">
      <w:pPr>
        <w:pStyle w:val="12"/>
        <w:jc w:val="both"/>
      </w:pPr>
      <w:r w:rsidRPr="008D061B">
        <w:t xml:space="preserve">Погашение кредита производится в Валюте кредита по следующему </w:t>
      </w:r>
      <w:r w:rsidRPr="008D061B">
        <w:rPr>
          <w:b/>
        </w:rPr>
        <w:t>Графику погашения кредита:</w:t>
      </w:r>
    </w:p>
    <w:tbl>
      <w:tblPr>
        <w:tblW w:w="5000" w:type="pct"/>
        <w:jc w:val="center"/>
        <w:tblLayout w:type="fixed"/>
        <w:tblLook w:val="07E0"/>
      </w:tblPr>
      <w:tblGrid>
        <w:gridCol w:w="562"/>
        <w:gridCol w:w="2862"/>
        <w:gridCol w:w="6997"/>
      </w:tblGrid>
      <w:tr w:rsidR="008D061B" w:rsidRPr="008D061B" w:rsidTr="008D061B">
        <w:trPr>
          <w:jc w:val="center"/>
        </w:trPr>
        <w:tc>
          <w:tcPr>
            <w:tcW w:w="270" w:type="pct"/>
          </w:tcPr>
          <w:p w:rsidR="008D061B" w:rsidRPr="008D061B" w:rsidRDefault="008D061B" w:rsidP="008D061B">
            <w:pPr>
              <w:pStyle w:val="12"/>
              <w:jc w:val="both"/>
            </w:pPr>
            <w:r w:rsidRPr="008D061B">
              <w:t>№ п/п</w:t>
            </w:r>
          </w:p>
        </w:tc>
        <w:tc>
          <w:tcPr>
            <w:tcW w:w="1373" w:type="pct"/>
          </w:tcPr>
          <w:p w:rsidR="008D061B" w:rsidRPr="008D061B" w:rsidRDefault="008D061B" w:rsidP="008D061B">
            <w:pPr>
              <w:pStyle w:val="12"/>
              <w:jc w:val="both"/>
            </w:pPr>
            <w:r w:rsidRPr="008D061B">
              <w:t>Дата погашения</w:t>
            </w:r>
          </w:p>
        </w:tc>
        <w:tc>
          <w:tcPr>
            <w:tcW w:w="3357" w:type="pct"/>
          </w:tcPr>
          <w:p w:rsidR="008D061B" w:rsidRPr="008D061B" w:rsidRDefault="008D061B" w:rsidP="008D061B">
            <w:pPr>
              <w:pStyle w:val="12"/>
              <w:jc w:val="both"/>
            </w:pPr>
            <w:r w:rsidRPr="008D061B">
              <w:t>Размер платежа</w:t>
            </w:r>
          </w:p>
        </w:tc>
      </w:tr>
      <w:tr w:rsidR="008D061B" w:rsidRPr="008D061B" w:rsidTr="008D061B">
        <w:trPr>
          <w:jc w:val="center"/>
        </w:trPr>
        <w:tc>
          <w:tcPr>
            <w:tcW w:w="270" w:type="pct"/>
          </w:tcPr>
          <w:p w:rsidR="008D061B" w:rsidRPr="008D061B" w:rsidRDefault="008D061B" w:rsidP="008D061B">
            <w:pPr>
              <w:pStyle w:val="12"/>
              <w:jc w:val="both"/>
            </w:pPr>
            <w:r w:rsidRPr="008D061B">
              <w:t>1</w:t>
            </w:r>
          </w:p>
        </w:tc>
        <w:tc>
          <w:tcPr>
            <w:tcW w:w="1373" w:type="pct"/>
          </w:tcPr>
          <w:p w:rsidR="008D061B" w:rsidRPr="008D061B" w:rsidRDefault="008D061B" w:rsidP="008D061B">
            <w:pPr>
              <w:pStyle w:val="12"/>
              <w:jc w:val="both"/>
            </w:pPr>
            <w:r w:rsidRPr="008D061B">
              <w:t>20 февраля 2026 г.</w:t>
            </w:r>
          </w:p>
        </w:tc>
        <w:tc>
          <w:tcPr>
            <w:tcW w:w="3357" w:type="pct"/>
          </w:tcPr>
          <w:p w:rsidR="008D061B" w:rsidRPr="008D061B" w:rsidRDefault="008D061B" w:rsidP="008D061B">
            <w:pPr>
              <w:pStyle w:val="12"/>
              <w:jc w:val="both"/>
            </w:pPr>
            <w:r w:rsidRPr="008D061B">
              <w:t>10 000 000 (Десять миллионов) рублей</w:t>
            </w:r>
          </w:p>
        </w:tc>
      </w:tr>
      <w:tr w:rsidR="008D061B" w:rsidRPr="008D061B" w:rsidTr="008D061B">
        <w:trPr>
          <w:jc w:val="center"/>
        </w:trPr>
        <w:tc>
          <w:tcPr>
            <w:tcW w:w="270" w:type="pct"/>
          </w:tcPr>
          <w:p w:rsidR="008D061B" w:rsidRPr="008D061B" w:rsidRDefault="008D061B" w:rsidP="008D061B">
            <w:pPr>
              <w:pStyle w:val="12"/>
              <w:jc w:val="both"/>
            </w:pPr>
            <w:r w:rsidRPr="008D061B">
              <w:t>2</w:t>
            </w:r>
          </w:p>
        </w:tc>
        <w:tc>
          <w:tcPr>
            <w:tcW w:w="1373" w:type="pct"/>
          </w:tcPr>
          <w:p w:rsidR="008D061B" w:rsidRPr="008D061B" w:rsidRDefault="008D061B" w:rsidP="008D061B">
            <w:pPr>
              <w:pStyle w:val="12"/>
              <w:jc w:val="both"/>
            </w:pPr>
            <w:r w:rsidRPr="008D061B">
              <w:t>20 марта 2026 г.</w:t>
            </w:r>
          </w:p>
        </w:tc>
        <w:tc>
          <w:tcPr>
            <w:tcW w:w="3357" w:type="pct"/>
          </w:tcPr>
          <w:p w:rsidR="008D061B" w:rsidRPr="008D061B" w:rsidRDefault="008D061B" w:rsidP="008D061B">
            <w:pPr>
              <w:pStyle w:val="12"/>
              <w:jc w:val="both"/>
            </w:pPr>
            <w:r w:rsidRPr="008D061B">
              <w:t>10 000 000 (Десять миллионов) рублей</w:t>
            </w:r>
          </w:p>
        </w:tc>
      </w:tr>
      <w:tr w:rsidR="008D061B" w:rsidRPr="008D061B" w:rsidTr="008D061B">
        <w:trPr>
          <w:jc w:val="center"/>
        </w:trPr>
        <w:tc>
          <w:tcPr>
            <w:tcW w:w="270" w:type="pct"/>
          </w:tcPr>
          <w:p w:rsidR="008D061B" w:rsidRPr="008D061B" w:rsidRDefault="008D061B" w:rsidP="008D061B">
            <w:pPr>
              <w:pStyle w:val="12"/>
              <w:jc w:val="both"/>
            </w:pPr>
            <w:r w:rsidRPr="008D061B">
              <w:t>3</w:t>
            </w:r>
          </w:p>
        </w:tc>
        <w:tc>
          <w:tcPr>
            <w:tcW w:w="1373" w:type="pct"/>
          </w:tcPr>
          <w:p w:rsidR="008D061B" w:rsidRPr="008D061B" w:rsidRDefault="008D061B" w:rsidP="008D061B">
            <w:pPr>
              <w:pStyle w:val="12"/>
              <w:jc w:val="both"/>
            </w:pPr>
            <w:r w:rsidRPr="008D061B">
              <w:t>20 апреля 2026 г.</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r w:rsidR="008D061B" w:rsidRPr="008D061B" w:rsidTr="008D061B">
        <w:trPr>
          <w:jc w:val="center"/>
        </w:trPr>
        <w:tc>
          <w:tcPr>
            <w:tcW w:w="270" w:type="pct"/>
          </w:tcPr>
          <w:p w:rsidR="008D061B" w:rsidRPr="008D061B" w:rsidRDefault="008D061B" w:rsidP="008D061B">
            <w:pPr>
              <w:pStyle w:val="12"/>
              <w:jc w:val="both"/>
            </w:pPr>
            <w:r w:rsidRPr="008D061B">
              <w:t>4</w:t>
            </w:r>
          </w:p>
        </w:tc>
        <w:tc>
          <w:tcPr>
            <w:tcW w:w="1373" w:type="pct"/>
          </w:tcPr>
          <w:p w:rsidR="008D061B" w:rsidRPr="008D061B" w:rsidRDefault="008D061B" w:rsidP="008D061B">
            <w:pPr>
              <w:pStyle w:val="12"/>
              <w:jc w:val="both"/>
            </w:pPr>
            <w:r w:rsidRPr="008D061B">
              <w:t>20 мая 2026 г.</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r w:rsidR="008D061B" w:rsidRPr="008D061B" w:rsidTr="008D061B">
        <w:trPr>
          <w:jc w:val="center"/>
        </w:trPr>
        <w:tc>
          <w:tcPr>
            <w:tcW w:w="270" w:type="pct"/>
          </w:tcPr>
          <w:p w:rsidR="008D061B" w:rsidRPr="008D061B" w:rsidRDefault="008D061B" w:rsidP="008D061B">
            <w:pPr>
              <w:pStyle w:val="12"/>
              <w:jc w:val="both"/>
            </w:pPr>
            <w:r w:rsidRPr="008D061B">
              <w:t>5</w:t>
            </w:r>
          </w:p>
        </w:tc>
        <w:tc>
          <w:tcPr>
            <w:tcW w:w="1373" w:type="pct"/>
          </w:tcPr>
          <w:p w:rsidR="008D061B" w:rsidRPr="008D061B" w:rsidRDefault="008D061B" w:rsidP="008D061B">
            <w:pPr>
              <w:pStyle w:val="12"/>
              <w:jc w:val="both"/>
            </w:pPr>
            <w:r w:rsidRPr="008D061B">
              <w:t>19 июня 2026 г.</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r w:rsidR="008D061B" w:rsidRPr="008D061B" w:rsidTr="008D061B">
        <w:trPr>
          <w:jc w:val="center"/>
        </w:trPr>
        <w:tc>
          <w:tcPr>
            <w:tcW w:w="270" w:type="pct"/>
          </w:tcPr>
          <w:p w:rsidR="008D061B" w:rsidRPr="008D061B" w:rsidRDefault="008D061B" w:rsidP="008D061B">
            <w:pPr>
              <w:pStyle w:val="12"/>
              <w:jc w:val="both"/>
            </w:pPr>
            <w:r w:rsidRPr="008D061B">
              <w:t>6</w:t>
            </w:r>
          </w:p>
        </w:tc>
        <w:tc>
          <w:tcPr>
            <w:tcW w:w="1373" w:type="pct"/>
          </w:tcPr>
          <w:p w:rsidR="008D061B" w:rsidRPr="008D061B" w:rsidRDefault="008D061B" w:rsidP="008D061B">
            <w:pPr>
              <w:pStyle w:val="12"/>
              <w:jc w:val="both"/>
            </w:pPr>
            <w:r w:rsidRPr="008D061B">
              <w:t>Дата полного погашения выданного кредита</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bl>
    <w:p w:rsidR="008D061B" w:rsidRPr="008D061B" w:rsidRDefault="008D061B" w:rsidP="008D061B">
      <w:pPr>
        <w:pStyle w:val="12"/>
        <w:jc w:val="both"/>
      </w:pPr>
      <w:bookmarkStart w:id="1" w:name="11.1"/>
      <w:r w:rsidRPr="008D061B">
        <w:t>Договор действует до полного исполнения Сторонами своих обязательств по Договору.</w:t>
      </w:r>
      <w:bookmarkEnd w:id="1"/>
    </w:p>
    <w:p w:rsidR="008D061B" w:rsidRPr="008D061B" w:rsidRDefault="008D061B" w:rsidP="008D061B">
      <w:pPr>
        <w:pStyle w:val="12"/>
        <w:jc w:val="both"/>
      </w:pPr>
      <w:r w:rsidRPr="008D061B">
        <w:t>А также на иных условиях, вытекающих из указанной сделки, не указанные в настоящем протоколе на усмотрение генерального директора Общества Агаркова Георгия Николаевича.</w:t>
      </w:r>
    </w:p>
    <w:p w:rsidR="008D061B" w:rsidRPr="008D061B" w:rsidRDefault="008D061B" w:rsidP="008D061B">
      <w:pPr>
        <w:pStyle w:val="12"/>
        <w:jc w:val="both"/>
      </w:pPr>
      <w:r w:rsidRPr="008D061B">
        <w:rPr>
          <w:szCs w:val="22"/>
        </w:rPr>
        <w:t xml:space="preserve">Наделить генерального директора Общества полномочиями </w:t>
      </w:r>
      <w:r w:rsidRPr="008D061B">
        <w:t xml:space="preserve">осуществить все иные необходимые действия, связанные с реализацией принятого решения, включая, но не ограниваясь: подписание и направление любых справок, заявлений и уведомлений, в рамках исполнения принятого решения, </w:t>
      </w:r>
      <w:r w:rsidRPr="008D061B">
        <w:rPr>
          <w:szCs w:val="22"/>
        </w:rPr>
        <w:t>самостоятельно принимать решения о внесении изменений в условия указанной сделки.</w:t>
      </w:r>
    </w:p>
    <w:p w:rsidR="000C1C51" w:rsidRPr="008D061B" w:rsidRDefault="000C1C51" w:rsidP="00EB1814">
      <w:pPr>
        <w:pStyle w:val="12"/>
        <w:rPr>
          <w:b/>
        </w:rPr>
      </w:pPr>
    </w:p>
    <w:p w:rsidR="00361442" w:rsidRPr="008D061B" w:rsidRDefault="00361442" w:rsidP="00EB1814">
      <w:pPr>
        <w:pStyle w:val="12"/>
        <w:rPr>
          <w:b/>
        </w:rPr>
      </w:pPr>
      <w:r w:rsidRPr="008D061B">
        <w:rPr>
          <w:b/>
        </w:rPr>
        <w:t>РЕШЕНИЕ ПРИНЯТО</w:t>
      </w:r>
    </w:p>
    <w:p w:rsidR="00361442" w:rsidRPr="008D061B" w:rsidRDefault="00361442" w:rsidP="0074230E">
      <w:pPr>
        <w:spacing w:after="0"/>
        <w:jc w:val="both"/>
        <w:rPr>
          <w:rFonts w:ascii="Times New Roman" w:hAnsi="Times New Roman" w:cs="Times New Roman"/>
          <w:b/>
          <w:sz w:val="20"/>
        </w:rPr>
      </w:pPr>
      <w:r w:rsidRPr="008D061B">
        <w:rPr>
          <w:rFonts w:ascii="Times New Roman" w:hAnsi="Times New Roman" w:cs="Times New Roman"/>
          <w:b/>
          <w:sz w:val="20"/>
        </w:rPr>
        <w:t xml:space="preserve"> </w:t>
      </w:r>
    </w:p>
    <w:p w:rsidR="00361442" w:rsidRPr="008D061B" w:rsidRDefault="00361442" w:rsidP="0074230E">
      <w:pPr>
        <w:keepNext/>
        <w:spacing w:after="0"/>
        <w:jc w:val="both"/>
        <w:rPr>
          <w:rFonts w:ascii="Times New Roman" w:hAnsi="Times New Roman" w:cs="Times New Roman"/>
          <w:b/>
          <w:sz w:val="20"/>
        </w:rPr>
      </w:pPr>
      <w:r w:rsidRPr="008D061B">
        <w:rPr>
          <w:rFonts w:ascii="Times New Roman" w:hAnsi="Times New Roman" w:cs="Times New Roman"/>
          <w:b/>
          <w:sz w:val="20"/>
        </w:rPr>
        <w:t>Кворум и итоги голосования по вопросу № 2 повестки дня:</w:t>
      </w:r>
    </w:p>
    <w:p w:rsidR="00361442" w:rsidRPr="008D061B" w:rsidRDefault="00361442" w:rsidP="0074230E">
      <w:pPr>
        <w:widowControl w:val="0"/>
        <w:spacing w:after="0"/>
        <w:jc w:val="both"/>
        <w:rPr>
          <w:rFonts w:ascii="Times New Roman" w:hAnsi="Times New Roman" w:cs="Times New Roman"/>
          <w:sz w:val="20"/>
        </w:rPr>
      </w:pPr>
      <w:r w:rsidRPr="008D061B">
        <w:rPr>
          <w:rFonts w:ascii="Times New Roman" w:hAnsi="Times New Roman" w:cs="Times New Roman"/>
          <w:sz w:val="20"/>
        </w:rPr>
        <w:t>«</w:t>
      </w:r>
      <w:r w:rsidR="008D061B" w:rsidRPr="008D061B">
        <w:rPr>
          <w:rFonts w:ascii="Times New Roman" w:hAnsi="Times New Roman" w:cs="Times New Roman"/>
          <w:noProof/>
          <w:sz w:val="20"/>
          <w:szCs w:val="20"/>
        </w:rPr>
        <w:t xml:space="preserve">О последующем одобрении </w:t>
      </w:r>
      <w:r w:rsidR="008D061B" w:rsidRPr="008D061B">
        <w:rPr>
          <w:rFonts w:ascii="Times New Roman" w:hAnsi="Times New Roman" w:cs="Times New Roman"/>
          <w:sz w:val="20"/>
          <w:szCs w:val="20"/>
        </w:rPr>
        <w:t xml:space="preserve">сделки по заключению между </w:t>
      </w:r>
      <w:r w:rsidR="008D061B" w:rsidRPr="008D061B">
        <w:rPr>
          <w:rFonts w:ascii="Times New Roman" w:hAnsi="Times New Roman" w:cs="Times New Roman"/>
          <w:sz w:val="20"/>
          <w:szCs w:val="20"/>
          <w:lang w:val="de-DE"/>
        </w:rPr>
        <w:t xml:space="preserve">АО «ЛЮБАНЬ» </w:t>
      </w:r>
      <w:r w:rsidR="008D061B" w:rsidRPr="008D061B">
        <w:rPr>
          <w:rFonts w:ascii="Times New Roman" w:hAnsi="Times New Roman" w:cs="Times New Roman"/>
          <w:sz w:val="20"/>
          <w:szCs w:val="20"/>
        </w:rPr>
        <w:t>и ПАО Сбербанк последующего договора залога №ДЗ01_550B01C7C2LZMF на сумму 59 408 872 (пятьдесят девять миллионов четыреста восемь тысяч восемьсот семьдесят два) рубля 25 копеек в обеспечение исполнения обязательств АО «ЛЮБАНЬ» по Договору об открытии невозобновляемой кредитной линии №550B01C7C2LZMF, дата формирования «01» августа 2025 года, заключенному между АО «ЛЮБАНЬ» и ПАО Сбербанк на сумму 125 000 000 (сто двадцать пять миллионов) рублей 00 копеек</w:t>
      </w:r>
      <w:r w:rsidRPr="008D061B">
        <w:rPr>
          <w:rFonts w:ascii="Times New Roman" w:hAnsi="Times New Roman" w:cs="Times New Roman"/>
          <w:sz w:val="20"/>
        </w:rPr>
        <w:t>».</w:t>
      </w:r>
    </w:p>
    <w:tbl>
      <w:tblPr>
        <w:tblpPr w:leftFromText="180" w:rightFromText="180" w:vertAnchor="text" w:horzAnchor="page" w:tblpX="1216" w:tblpY="154"/>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485"/>
      </w:tblGrid>
      <w:tr w:rsidR="0074230E" w:rsidRPr="008D061B" w:rsidTr="0074230E">
        <w:trPr>
          <w:cantSplit/>
        </w:trPr>
        <w:tc>
          <w:tcPr>
            <w:tcW w:w="8546" w:type="dxa"/>
            <w:shd w:val="clear" w:color="auto" w:fill="auto"/>
          </w:tcPr>
          <w:p w:rsidR="0074230E" w:rsidRPr="008D061B" w:rsidRDefault="0074230E" w:rsidP="00EB1814">
            <w:pPr>
              <w:pStyle w:val="12"/>
            </w:pPr>
            <w:r w:rsidRPr="008D061B">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485" w:type="dxa"/>
            <w:shd w:val="clear" w:color="auto" w:fill="auto"/>
          </w:tcPr>
          <w:p w:rsidR="0074230E" w:rsidRPr="008D061B" w:rsidRDefault="0074230E" w:rsidP="00EB1814">
            <w:pPr>
              <w:pStyle w:val="12"/>
            </w:pPr>
            <w:r w:rsidRPr="008D061B">
              <w:t>206 267</w:t>
            </w:r>
          </w:p>
        </w:tc>
      </w:tr>
      <w:tr w:rsidR="0074230E" w:rsidRPr="008D061B" w:rsidTr="0074230E">
        <w:trPr>
          <w:cantSplit/>
        </w:trPr>
        <w:tc>
          <w:tcPr>
            <w:tcW w:w="8546" w:type="dxa"/>
            <w:shd w:val="clear" w:color="auto" w:fill="auto"/>
          </w:tcPr>
          <w:p w:rsidR="0074230E" w:rsidRPr="008D061B" w:rsidRDefault="0074230E" w:rsidP="00EB1814">
            <w:pPr>
              <w:pStyle w:val="12"/>
            </w:pPr>
            <w:r w:rsidRPr="008D061B">
              <w:lastRenderedPageBreak/>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485" w:type="dxa"/>
            <w:shd w:val="clear" w:color="auto" w:fill="auto"/>
          </w:tcPr>
          <w:p w:rsidR="0074230E" w:rsidRPr="008D061B" w:rsidRDefault="0074230E" w:rsidP="00EB1814">
            <w:pPr>
              <w:pStyle w:val="12"/>
            </w:pPr>
            <w:r w:rsidRPr="008D061B">
              <w:t xml:space="preserve">206 267 </w:t>
            </w:r>
          </w:p>
        </w:tc>
      </w:tr>
      <w:tr w:rsidR="0074230E" w:rsidRPr="008D061B" w:rsidTr="0074230E">
        <w:trPr>
          <w:cantSplit/>
        </w:trPr>
        <w:tc>
          <w:tcPr>
            <w:tcW w:w="8546" w:type="dxa"/>
            <w:shd w:val="clear" w:color="auto" w:fill="auto"/>
          </w:tcPr>
          <w:p w:rsidR="0074230E" w:rsidRPr="008D061B" w:rsidRDefault="0074230E" w:rsidP="00EB1814">
            <w:pPr>
              <w:pStyle w:val="12"/>
            </w:pPr>
            <w:r w:rsidRPr="008D061B">
              <w:t>Число голосов, которыми обладали лица, участвующие в заочном голосовании, по данному вопросу повестки дня</w:t>
            </w:r>
          </w:p>
        </w:tc>
        <w:tc>
          <w:tcPr>
            <w:tcW w:w="1485" w:type="dxa"/>
            <w:shd w:val="clear" w:color="auto" w:fill="auto"/>
          </w:tcPr>
          <w:p w:rsidR="0074230E" w:rsidRPr="008D061B" w:rsidRDefault="0074230E" w:rsidP="00EB1814">
            <w:pPr>
              <w:pStyle w:val="12"/>
            </w:pPr>
            <w:r w:rsidRPr="008D061B">
              <w:t xml:space="preserve">162 768  </w:t>
            </w:r>
          </w:p>
        </w:tc>
      </w:tr>
      <w:tr w:rsidR="0074230E" w:rsidRPr="008D061B" w:rsidTr="0074230E">
        <w:trPr>
          <w:cantSplit/>
        </w:trPr>
        <w:tc>
          <w:tcPr>
            <w:tcW w:w="8546" w:type="dxa"/>
            <w:shd w:val="clear" w:color="auto" w:fill="auto"/>
          </w:tcPr>
          <w:p w:rsidR="0074230E" w:rsidRPr="008D061B" w:rsidRDefault="0074230E" w:rsidP="00EB1814">
            <w:pPr>
              <w:pStyle w:val="12"/>
              <w:rPr>
                <w:b/>
              </w:rPr>
            </w:pPr>
            <w:r w:rsidRPr="008D061B">
              <w:t>КВОРУМ для принятия решения общим собранием акционеров</w:t>
            </w:r>
            <w:r w:rsidRPr="008D061B">
              <w:rPr>
                <w:b/>
              </w:rPr>
              <w:t xml:space="preserve"> </w:t>
            </w:r>
            <w:r w:rsidRPr="008D061B">
              <w:t>по данному вопросу повестки дня</w:t>
            </w:r>
            <w:r w:rsidRPr="008D061B">
              <w:rPr>
                <w:b/>
              </w:rPr>
              <w:t xml:space="preserve"> имелся</w:t>
            </w:r>
          </w:p>
        </w:tc>
        <w:tc>
          <w:tcPr>
            <w:tcW w:w="1485" w:type="dxa"/>
            <w:shd w:val="clear" w:color="auto" w:fill="auto"/>
          </w:tcPr>
          <w:p w:rsidR="0074230E" w:rsidRPr="008D061B" w:rsidRDefault="0074230E" w:rsidP="00EB1814">
            <w:pPr>
              <w:pStyle w:val="12"/>
              <w:rPr>
                <w:b/>
              </w:rPr>
            </w:pPr>
            <w:r w:rsidRPr="008D061B">
              <w:rPr>
                <w:b/>
              </w:rPr>
              <w:t>78.91%</w:t>
            </w:r>
          </w:p>
        </w:tc>
      </w:tr>
    </w:tbl>
    <w:p w:rsidR="0074230E" w:rsidRPr="008D061B" w:rsidRDefault="0074230E" w:rsidP="0074230E">
      <w:pPr>
        <w:rPr>
          <w:rFonts w:ascii="Times New Roman" w:hAnsi="Times New Roman" w:cs="Times New Roman"/>
        </w:rPr>
      </w:pPr>
    </w:p>
    <w:tbl>
      <w:tblPr>
        <w:tblpPr w:leftFromText="180" w:rightFromText="180" w:vertAnchor="text" w:horzAnchor="margin" w:tblpX="108" w:tblpY="12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2211"/>
        <w:gridCol w:w="5582"/>
        <w:gridCol w:w="2297"/>
      </w:tblGrid>
      <w:tr w:rsidR="0074230E" w:rsidRPr="008D061B" w:rsidTr="00EB1814">
        <w:trPr>
          <w:cantSplit/>
        </w:trPr>
        <w:tc>
          <w:tcPr>
            <w:tcW w:w="0" w:type="auto"/>
            <w:shd w:val="clear" w:color="auto" w:fill="auto"/>
          </w:tcPr>
          <w:p w:rsidR="0074230E" w:rsidRPr="008D061B" w:rsidRDefault="0074230E" w:rsidP="00EB1814">
            <w:pPr>
              <w:pStyle w:val="12"/>
            </w:pPr>
            <w:r w:rsidRPr="008D061B">
              <w:t>Варианты голосования</w:t>
            </w:r>
          </w:p>
        </w:tc>
        <w:tc>
          <w:tcPr>
            <w:tcW w:w="0" w:type="auto"/>
            <w:shd w:val="clear" w:color="auto" w:fill="auto"/>
          </w:tcPr>
          <w:p w:rsidR="0074230E" w:rsidRPr="008D061B" w:rsidRDefault="0074230E" w:rsidP="00EB1814">
            <w:pPr>
              <w:pStyle w:val="12"/>
            </w:pPr>
            <w:r w:rsidRPr="008D061B">
              <w:t>Число голосов, отданных за каждый из вариантов голосования</w:t>
            </w:r>
          </w:p>
        </w:tc>
        <w:tc>
          <w:tcPr>
            <w:tcW w:w="2297" w:type="dxa"/>
            <w:shd w:val="clear" w:color="auto" w:fill="auto"/>
          </w:tcPr>
          <w:p w:rsidR="0074230E" w:rsidRPr="008D061B" w:rsidRDefault="0074230E" w:rsidP="00EB1814">
            <w:pPr>
              <w:pStyle w:val="12"/>
            </w:pPr>
            <w:r w:rsidRPr="008D061B">
              <w:t>% от принявших участие в собрании</w:t>
            </w:r>
          </w:p>
        </w:tc>
      </w:tr>
      <w:tr w:rsidR="0074230E" w:rsidRPr="008D061B" w:rsidTr="00EB1814">
        <w:trPr>
          <w:cantSplit/>
        </w:trPr>
        <w:tc>
          <w:tcPr>
            <w:tcW w:w="0" w:type="auto"/>
            <w:shd w:val="clear" w:color="auto" w:fill="auto"/>
          </w:tcPr>
          <w:p w:rsidR="0074230E" w:rsidRPr="008D061B" w:rsidRDefault="0074230E" w:rsidP="00EB1814">
            <w:pPr>
              <w:pStyle w:val="12"/>
              <w:rPr>
                <w:b/>
              </w:rPr>
            </w:pPr>
            <w:r w:rsidRPr="008D061B">
              <w:rPr>
                <w:b/>
              </w:rPr>
              <w:t>"ЗА"</w:t>
            </w:r>
          </w:p>
        </w:tc>
        <w:tc>
          <w:tcPr>
            <w:tcW w:w="0" w:type="auto"/>
            <w:shd w:val="clear" w:color="auto" w:fill="auto"/>
          </w:tcPr>
          <w:p w:rsidR="0074230E" w:rsidRPr="008D061B" w:rsidRDefault="0074230E" w:rsidP="00EB1814">
            <w:pPr>
              <w:pStyle w:val="12"/>
              <w:rPr>
                <w:b/>
              </w:rPr>
            </w:pPr>
            <w:r w:rsidRPr="008D061B">
              <w:rPr>
                <w:b/>
              </w:rPr>
              <w:t>162 768</w:t>
            </w:r>
          </w:p>
        </w:tc>
        <w:tc>
          <w:tcPr>
            <w:tcW w:w="2297" w:type="dxa"/>
            <w:shd w:val="clear" w:color="auto" w:fill="auto"/>
          </w:tcPr>
          <w:p w:rsidR="0074230E" w:rsidRPr="008D061B" w:rsidRDefault="0074230E" w:rsidP="00EB1814">
            <w:pPr>
              <w:pStyle w:val="12"/>
              <w:rPr>
                <w:b/>
              </w:rPr>
            </w:pPr>
            <w:r w:rsidRPr="008D061B">
              <w:rPr>
                <w:b/>
              </w:rPr>
              <w:t>100.00</w:t>
            </w:r>
          </w:p>
        </w:tc>
      </w:tr>
      <w:tr w:rsidR="0074230E" w:rsidRPr="008D061B" w:rsidTr="00EB1814">
        <w:trPr>
          <w:cantSplit/>
        </w:trPr>
        <w:tc>
          <w:tcPr>
            <w:tcW w:w="0" w:type="auto"/>
            <w:shd w:val="clear" w:color="auto" w:fill="auto"/>
          </w:tcPr>
          <w:p w:rsidR="0074230E" w:rsidRPr="008D061B" w:rsidRDefault="0074230E" w:rsidP="00EB1814">
            <w:pPr>
              <w:pStyle w:val="12"/>
            </w:pPr>
            <w:r w:rsidRPr="008D061B">
              <w:t>"ПРОТИВ"</w:t>
            </w:r>
          </w:p>
        </w:tc>
        <w:tc>
          <w:tcPr>
            <w:tcW w:w="0" w:type="auto"/>
            <w:shd w:val="clear" w:color="auto" w:fill="auto"/>
          </w:tcPr>
          <w:p w:rsidR="0074230E" w:rsidRPr="008D061B" w:rsidRDefault="0074230E" w:rsidP="00EB1814">
            <w:pPr>
              <w:pStyle w:val="12"/>
            </w:pPr>
            <w:r w:rsidRPr="008D061B">
              <w:t>0</w:t>
            </w:r>
          </w:p>
        </w:tc>
        <w:tc>
          <w:tcPr>
            <w:tcW w:w="2297" w:type="dxa"/>
            <w:shd w:val="clear" w:color="auto" w:fill="auto"/>
          </w:tcPr>
          <w:p w:rsidR="0074230E" w:rsidRPr="008D061B" w:rsidRDefault="0074230E" w:rsidP="00EB1814">
            <w:pPr>
              <w:pStyle w:val="12"/>
            </w:pPr>
            <w:r w:rsidRPr="008D061B">
              <w:t>0.00</w:t>
            </w:r>
          </w:p>
        </w:tc>
      </w:tr>
      <w:tr w:rsidR="0074230E" w:rsidRPr="008D061B" w:rsidTr="00EB1814">
        <w:trPr>
          <w:cantSplit/>
        </w:trPr>
        <w:tc>
          <w:tcPr>
            <w:tcW w:w="0" w:type="auto"/>
            <w:shd w:val="clear" w:color="auto" w:fill="auto"/>
          </w:tcPr>
          <w:p w:rsidR="0074230E" w:rsidRPr="008D061B" w:rsidRDefault="0074230E" w:rsidP="00EB1814">
            <w:pPr>
              <w:pStyle w:val="12"/>
            </w:pPr>
            <w:r w:rsidRPr="008D061B">
              <w:t>"ВОЗДЕРЖАЛСЯ"</w:t>
            </w:r>
          </w:p>
        </w:tc>
        <w:tc>
          <w:tcPr>
            <w:tcW w:w="0" w:type="auto"/>
            <w:shd w:val="clear" w:color="auto" w:fill="auto"/>
          </w:tcPr>
          <w:p w:rsidR="0074230E" w:rsidRPr="008D061B" w:rsidRDefault="0074230E" w:rsidP="00EB1814">
            <w:pPr>
              <w:pStyle w:val="12"/>
            </w:pPr>
            <w:r w:rsidRPr="008D061B">
              <w:t>0</w:t>
            </w:r>
          </w:p>
        </w:tc>
        <w:tc>
          <w:tcPr>
            <w:tcW w:w="2297" w:type="dxa"/>
            <w:shd w:val="clear" w:color="auto" w:fill="auto"/>
          </w:tcPr>
          <w:p w:rsidR="0074230E" w:rsidRPr="008D061B" w:rsidRDefault="0074230E" w:rsidP="00EB1814">
            <w:pPr>
              <w:pStyle w:val="12"/>
            </w:pPr>
            <w:r w:rsidRPr="008D061B">
              <w:t>0.00</w:t>
            </w:r>
          </w:p>
        </w:tc>
      </w:tr>
      <w:tr w:rsidR="0074230E" w:rsidRPr="008D061B" w:rsidTr="00EB1814">
        <w:trPr>
          <w:cantSplit/>
        </w:trPr>
        <w:tc>
          <w:tcPr>
            <w:tcW w:w="10031" w:type="dxa"/>
            <w:gridSpan w:val="3"/>
            <w:shd w:val="clear" w:color="auto" w:fill="auto"/>
          </w:tcPr>
          <w:p w:rsidR="0074230E" w:rsidRPr="008D061B" w:rsidRDefault="0074230E" w:rsidP="00EB1814">
            <w:pPr>
              <w:pStyle w:val="12"/>
            </w:pPr>
            <w:r w:rsidRPr="008D061B">
              <w:t>Число голосов, которые не подсчитывались в связи с признанием бюллетеней недействительными или по иным основаниям, предусмотренным Положением</w:t>
            </w:r>
          </w:p>
        </w:tc>
      </w:tr>
      <w:tr w:rsidR="0074230E" w:rsidRPr="008D061B" w:rsidTr="00EB1814">
        <w:trPr>
          <w:cantSplit/>
        </w:trPr>
        <w:tc>
          <w:tcPr>
            <w:tcW w:w="0" w:type="auto"/>
            <w:shd w:val="clear" w:color="auto" w:fill="auto"/>
          </w:tcPr>
          <w:p w:rsidR="0074230E" w:rsidRPr="008D061B" w:rsidRDefault="0074230E" w:rsidP="00EB1814">
            <w:pPr>
              <w:pStyle w:val="12"/>
            </w:pPr>
            <w:r w:rsidRPr="008D061B">
              <w:t>"Недействительные"</w:t>
            </w:r>
          </w:p>
        </w:tc>
        <w:tc>
          <w:tcPr>
            <w:tcW w:w="0" w:type="auto"/>
            <w:shd w:val="clear" w:color="auto" w:fill="auto"/>
          </w:tcPr>
          <w:p w:rsidR="0074230E" w:rsidRPr="008D061B" w:rsidRDefault="0074230E" w:rsidP="00EB1814">
            <w:pPr>
              <w:pStyle w:val="12"/>
            </w:pPr>
            <w:r w:rsidRPr="008D061B">
              <w:t>0</w:t>
            </w:r>
          </w:p>
        </w:tc>
        <w:tc>
          <w:tcPr>
            <w:tcW w:w="2297" w:type="dxa"/>
            <w:shd w:val="clear" w:color="auto" w:fill="auto"/>
          </w:tcPr>
          <w:p w:rsidR="0074230E" w:rsidRPr="008D061B" w:rsidRDefault="0074230E" w:rsidP="00EB1814">
            <w:pPr>
              <w:pStyle w:val="12"/>
            </w:pPr>
            <w:r w:rsidRPr="008D061B">
              <w:t>0.00</w:t>
            </w:r>
          </w:p>
        </w:tc>
      </w:tr>
      <w:tr w:rsidR="0074230E" w:rsidRPr="008D061B" w:rsidTr="00EB1814">
        <w:trPr>
          <w:cantSplit/>
        </w:trPr>
        <w:tc>
          <w:tcPr>
            <w:tcW w:w="0" w:type="auto"/>
            <w:shd w:val="clear" w:color="auto" w:fill="auto"/>
          </w:tcPr>
          <w:p w:rsidR="0074230E" w:rsidRPr="008D061B" w:rsidRDefault="0074230E" w:rsidP="00EB1814">
            <w:pPr>
              <w:pStyle w:val="12"/>
            </w:pPr>
            <w:r w:rsidRPr="008D061B">
              <w:t>"По иным основаниям"</w:t>
            </w:r>
          </w:p>
        </w:tc>
        <w:tc>
          <w:tcPr>
            <w:tcW w:w="0" w:type="auto"/>
            <w:shd w:val="clear" w:color="auto" w:fill="auto"/>
          </w:tcPr>
          <w:p w:rsidR="0074230E" w:rsidRPr="008D061B" w:rsidRDefault="0074230E" w:rsidP="00EB1814">
            <w:pPr>
              <w:pStyle w:val="12"/>
            </w:pPr>
            <w:r w:rsidRPr="008D061B">
              <w:t>0</w:t>
            </w:r>
          </w:p>
        </w:tc>
        <w:tc>
          <w:tcPr>
            <w:tcW w:w="2297" w:type="dxa"/>
            <w:shd w:val="clear" w:color="auto" w:fill="auto"/>
          </w:tcPr>
          <w:p w:rsidR="0074230E" w:rsidRPr="008D061B" w:rsidRDefault="0074230E" w:rsidP="00EB1814">
            <w:pPr>
              <w:pStyle w:val="12"/>
            </w:pPr>
            <w:r w:rsidRPr="008D061B">
              <w:t>0.00</w:t>
            </w:r>
          </w:p>
        </w:tc>
      </w:tr>
      <w:tr w:rsidR="0074230E" w:rsidRPr="008D061B" w:rsidTr="00EB1814">
        <w:trPr>
          <w:cantSplit/>
        </w:trPr>
        <w:tc>
          <w:tcPr>
            <w:tcW w:w="0" w:type="auto"/>
            <w:shd w:val="clear" w:color="auto" w:fill="auto"/>
          </w:tcPr>
          <w:p w:rsidR="0074230E" w:rsidRPr="008D061B" w:rsidRDefault="0074230E" w:rsidP="00EB1814">
            <w:pPr>
              <w:pStyle w:val="12"/>
              <w:rPr>
                <w:b/>
              </w:rPr>
            </w:pPr>
            <w:r w:rsidRPr="008D061B">
              <w:rPr>
                <w:b/>
              </w:rPr>
              <w:t>ИТОГО:</w:t>
            </w:r>
          </w:p>
        </w:tc>
        <w:tc>
          <w:tcPr>
            <w:tcW w:w="0" w:type="auto"/>
            <w:shd w:val="clear" w:color="auto" w:fill="auto"/>
          </w:tcPr>
          <w:p w:rsidR="0074230E" w:rsidRPr="008D061B" w:rsidRDefault="0074230E" w:rsidP="00EB1814">
            <w:pPr>
              <w:pStyle w:val="12"/>
              <w:rPr>
                <w:b/>
              </w:rPr>
            </w:pPr>
            <w:r w:rsidRPr="008D061B">
              <w:rPr>
                <w:b/>
              </w:rPr>
              <w:t>162 768</w:t>
            </w:r>
          </w:p>
        </w:tc>
        <w:tc>
          <w:tcPr>
            <w:tcW w:w="2297" w:type="dxa"/>
            <w:shd w:val="clear" w:color="auto" w:fill="auto"/>
          </w:tcPr>
          <w:p w:rsidR="0074230E" w:rsidRPr="008D061B" w:rsidRDefault="0074230E" w:rsidP="00EB1814">
            <w:pPr>
              <w:pStyle w:val="12"/>
              <w:rPr>
                <w:b/>
              </w:rPr>
            </w:pPr>
            <w:r w:rsidRPr="008D061B">
              <w:rPr>
                <w:b/>
              </w:rPr>
              <w:t>100.00</w:t>
            </w:r>
          </w:p>
        </w:tc>
      </w:tr>
    </w:tbl>
    <w:p w:rsidR="00361442" w:rsidRPr="008D061B" w:rsidRDefault="00361442" w:rsidP="0074230E">
      <w:pPr>
        <w:spacing w:after="0"/>
        <w:jc w:val="both"/>
        <w:rPr>
          <w:rFonts w:ascii="Times New Roman" w:hAnsi="Times New Roman" w:cs="Times New Roman"/>
          <w:b/>
          <w:sz w:val="20"/>
        </w:rPr>
      </w:pPr>
      <w:r w:rsidRPr="008D061B">
        <w:rPr>
          <w:rFonts w:ascii="Times New Roman" w:hAnsi="Times New Roman" w:cs="Times New Roman"/>
          <w:b/>
          <w:sz w:val="20"/>
        </w:rPr>
        <w:t>РЕШЕНИЕ:</w:t>
      </w:r>
    </w:p>
    <w:p w:rsidR="008D061B" w:rsidRPr="008D061B" w:rsidRDefault="008D061B" w:rsidP="008D061B">
      <w:pPr>
        <w:pStyle w:val="12"/>
        <w:jc w:val="both"/>
      </w:pPr>
      <w:r w:rsidRPr="008D061B">
        <w:t xml:space="preserve">Одобрить сделку по заключению между </w:t>
      </w:r>
      <w:r w:rsidRPr="008D061B">
        <w:rPr>
          <w:lang w:val="de-DE"/>
        </w:rPr>
        <w:t xml:space="preserve">АО «ЛЮБАНЬ» </w:t>
      </w:r>
      <w:r w:rsidRPr="008D061B">
        <w:t>и ПАО Сбербанк последующего договора залога №ДЗ01_550B01C7C2LZMF на сумму 59 408 872 (пятьдесят девять миллионов четыреста восемь тысяч восемьсот семьдесят два) рубля 25 копеек в обеспечение исполнения обязательств АО «ЛЮБАНЬ» по Договору об открытии невозобновляемой кредитной линии №550B01C7C2LZMF, дата формирования «01» августа 2025 года, заключенному между АО «ЛЮБАНЬ» и ПАО Сбербанк на сумму 125 000 000 (сто двадцать пять миллионов) рублей 00 копеек, на следующих условиях:</w:t>
      </w:r>
    </w:p>
    <w:p w:rsidR="008D061B" w:rsidRPr="008D061B" w:rsidRDefault="008D061B" w:rsidP="008D061B">
      <w:pPr>
        <w:pStyle w:val="12"/>
        <w:jc w:val="both"/>
        <w:rPr>
          <w:b/>
        </w:rPr>
      </w:pPr>
      <w:r w:rsidRPr="008D061B">
        <w:rPr>
          <w:b/>
        </w:rPr>
        <w:t xml:space="preserve">Стороны сделки: </w:t>
      </w:r>
    </w:p>
    <w:p w:rsidR="008D061B" w:rsidRPr="008D061B" w:rsidRDefault="008D061B" w:rsidP="008D061B">
      <w:pPr>
        <w:pStyle w:val="12"/>
        <w:jc w:val="both"/>
        <w:rPr>
          <w:b/>
        </w:rPr>
      </w:pPr>
      <w:r w:rsidRPr="008D061B">
        <w:rPr>
          <w:b/>
        </w:rPr>
        <w:t xml:space="preserve">Залогодатель: </w:t>
      </w:r>
      <w:r w:rsidRPr="008D061B">
        <w:t>АО «ЛЮБАНЬ» (ИНН 4716000489)</w:t>
      </w:r>
    </w:p>
    <w:p w:rsidR="008D061B" w:rsidRPr="008D061B" w:rsidRDefault="008D061B" w:rsidP="008D061B">
      <w:pPr>
        <w:pStyle w:val="12"/>
        <w:jc w:val="both"/>
        <w:rPr>
          <w:b/>
        </w:rPr>
      </w:pPr>
      <w:r w:rsidRPr="008D061B">
        <w:rPr>
          <w:b/>
        </w:rPr>
        <w:t xml:space="preserve">Залогодержатель: </w:t>
      </w:r>
      <w:r w:rsidRPr="008D061B">
        <w:t>ПАО Сбербанк   (ИНН 7707083893)</w:t>
      </w:r>
    </w:p>
    <w:p w:rsidR="008D061B" w:rsidRPr="008D061B" w:rsidRDefault="008D061B" w:rsidP="008D061B">
      <w:pPr>
        <w:pStyle w:val="12"/>
        <w:jc w:val="both"/>
        <w:rPr>
          <w:b/>
        </w:rPr>
      </w:pPr>
      <w:r w:rsidRPr="008D061B">
        <w:rPr>
          <w:b/>
        </w:rPr>
        <w:t xml:space="preserve">Предмет и иные существенные условия сделки: </w:t>
      </w:r>
    </w:p>
    <w:p w:rsidR="008D061B" w:rsidRPr="008D061B" w:rsidRDefault="008D061B" w:rsidP="008D061B">
      <w:pPr>
        <w:pStyle w:val="12"/>
        <w:jc w:val="both"/>
      </w:pPr>
      <w:r w:rsidRPr="008D061B">
        <w:t xml:space="preserve">Залогодатель передает, а Залогодержатель принимает в последующий залог имущество на сумму 59 408 872 (пятьдесят девять миллионов четыреста восемь тысяч восемьсот семьдесят два) рубля 25 копеек, принадлежащее залогодателю на праве собственности, в обеспечение исполнения обязательств АО «ЛЮБАНЬ» по Договору об открытии невозобновляемой кредитной линии, заключаемому между АО «ЛЮБАНЬ» и ПАО Сбербанк на сумму 125 000 000 (сто двадцать пять миллионов) рублей 00 копеек, а именно </w:t>
      </w:r>
      <w:r w:rsidRPr="008D061B">
        <w:rPr>
          <w:b/>
        </w:rPr>
        <w:t>сельскохозяйственные животные, относящиеся к основному стаду: КРС Тип сельхозживотных: Прочие сельхозживотные, относящиеся к основному стаду. Наименование: Корова в количестве 985 гол. Место нахождения: Ленинградская область, Тосненский р-н, д.Бородулино. Предшествующий  Залогодержатель: Банк.</w:t>
      </w:r>
    </w:p>
    <w:p w:rsidR="008D061B" w:rsidRPr="008D061B" w:rsidRDefault="008D061B" w:rsidP="008D061B">
      <w:pPr>
        <w:pStyle w:val="12"/>
        <w:jc w:val="both"/>
        <w:rPr>
          <w:b/>
          <w:u w:val="single"/>
        </w:rPr>
      </w:pPr>
      <w:r w:rsidRPr="008D061B">
        <w:rPr>
          <w:b/>
          <w:u w:val="single"/>
        </w:rPr>
        <w:t xml:space="preserve">Обеспечиваемое (основное) обязательство: </w:t>
      </w:r>
    </w:p>
    <w:p w:rsidR="008D061B" w:rsidRPr="008D061B" w:rsidRDefault="008D061B" w:rsidP="008D061B">
      <w:pPr>
        <w:pStyle w:val="12"/>
        <w:jc w:val="both"/>
        <w:rPr>
          <w:b/>
        </w:rPr>
      </w:pPr>
      <w:r w:rsidRPr="008D061B">
        <w:rPr>
          <w:b/>
        </w:rPr>
        <w:t>Стороны сделки:</w:t>
      </w:r>
    </w:p>
    <w:p w:rsidR="008D061B" w:rsidRPr="008D061B" w:rsidRDefault="008D061B" w:rsidP="008D061B">
      <w:pPr>
        <w:pStyle w:val="12"/>
        <w:jc w:val="both"/>
      </w:pPr>
      <w:r w:rsidRPr="008D061B">
        <w:rPr>
          <w:b/>
        </w:rPr>
        <w:t>Заемщик:</w:t>
      </w:r>
      <w:r w:rsidRPr="008D061B">
        <w:t xml:space="preserve"> АО «ЛЮБАНЬ» (ИНН 4716000489)</w:t>
      </w:r>
    </w:p>
    <w:p w:rsidR="008D061B" w:rsidRPr="008D061B" w:rsidRDefault="008D061B" w:rsidP="008D061B">
      <w:pPr>
        <w:pStyle w:val="12"/>
        <w:jc w:val="both"/>
      </w:pPr>
      <w:r w:rsidRPr="008D061B">
        <w:rPr>
          <w:b/>
        </w:rPr>
        <w:t>Кредитор:</w:t>
      </w:r>
      <w:r w:rsidRPr="008D061B">
        <w:t xml:space="preserve"> ПАО Сбербанк   (ИНН 7707083893)</w:t>
      </w:r>
    </w:p>
    <w:p w:rsidR="008D061B" w:rsidRPr="008D061B" w:rsidRDefault="008D061B" w:rsidP="008D061B">
      <w:pPr>
        <w:pStyle w:val="12"/>
        <w:jc w:val="both"/>
        <w:rPr>
          <w:b/>
        </w:rPr>
      </w:pPr>
      <w:r w:rsidRPr="008D061B">
        <w:rPr>
          <w:b/>
        </w:rPr>
        <w:t>Предмет и иные условия сделки:</w:t>
      </w:r>
    </w:p>
    <w:p w:rsidR="008D061B" w:rsidRPr="008D061B" w:rsidRDefault="008D061B" w:rsidP="008D061B">
      <w:pPr>
        <w:pStyle w:val="12"/>
        <w:jc w:val="both"/>
      </w:pPr>
      <w:r w:rsidRPr="008D061B">
        <w:t>- Кредитор предоставляет Заемщику кредит в виде невозобновляемой кредитной линии в  рамках кредитного договора с максимальным лимитом 125 000 000 (Сто двадцать пять миллионов) рублей, заключаемого между Заемщиком и Кредитором.</w:t>
      </w:r>
    </w:p>
    <w:p w:rsidR="008D061B" w:rsidRPr="008D061B" w:rsidRDefault="008D061B" w:rsidP="008D061B">
      <w:pPr>
        <w:pStyle w:val="12"/>
        <w:jc w:val="both"/>
      </w:pPr>
      <w:r w:rsidRPr="008D061B">
        <w:t xml:space="preserve">- Цель кредита: </w:t>
      </w:r>
    </w:p>
    <w:p w:rsidR="008D061B" w:rsidRPr="008D061B" w:rsidRDefault="008D061B" w:rsidP="008D061B">
      <w:pPr>
        <w:pStyle w:val="12"/>
        <w:jc w:val="both"/>
      </w:pPr>
      <w:r w:rsidRPr="008D061B">
        <w:t>- 01.10.001 приобретение горюче-смазочных материалов;</w:t>
      </w:r>
    </w:p>
    <w:p w:rsidR="008D061B" w:rsidRPr="008D061B" w:rsidRDefault="008D061B" w:rsidP="008D061B">
      <w:pPr>
        <w:pStyle w:val="12"/>
        <w:jc w:val="both"/>
      </w:pPr>
      <w:r w:rsidRPr="008D061B">
        <w:t>- 01.10.002 приобретение химических и биологических средств защиты растений;</w:t>
      </w:r>
    </w:p>
    <w:p w:rsidR="008D061B" w:rsidRPr="008D061B" w:rsidRDefault="008D061B" w:rsidP="008D061B">
      <w:pPr>
        <w:pStyle w:val="12"/>
        <w:jc w:val="both"/>
      </w:pPr>
      <w:r w:rsidRPr="008D061B">
        <w:t>- 01.10.003 "приобретение минеральных, органических и микробиологических удобрений";</w:t>
      </w:r>
    </w:p>
    <w:p w:rsidR="008D061B" w:rsidRPr="008D061B" w:rsidRDefault="008D061B" w:rsidP="008D061B">
      <w:pPr>
        <w:pStyle w:val="12"/>
        <w:jc w:val="both"/>
      </w:pPr>
      <w:r w:rsidRPr="008D061B">
        <w:t>- 01.10.004 приобретение семенного материала отечественной селекции сельскохозяйственных культур;</w:t>
      </w:r>
    </w:p>
    <w:p w:rsidR="008D061B" w:rsidRPr="008D061B" w:rsidRDefault="008D061B" w:rsidP="008D061B">
      <w:pPr>
        <w:pStyle w:val="12"/>
        <w:jc w:val="both"/>
      </w:pPr>
      <w:r w:rsidRPr="008D061B">
        <w:t>- 01.10.005 приобретение регуляторов роста;</w:t>
      </w:r>
    </w:p>
    <w:p w:rsidR="008D061B" w:rsidRPr="008D061B" w:rsidRDefault="008D061B" w:rsidP="008D061B">
      <w:pPr>
        <w:pStyle w:val="12"/>
        <w:jc w:val="both"/>
      </w:pPr>
      <w:r w:rsidRPr="008D061B">
        <w:t>- 01.10.006 приобретение посадочного материала;</w:t>
      </w:r>
    </w:p>
    <w:p w:rsidR="008D061B" w:rsidRPr="008D061B" w:rsidRDefault="008D061B" w:rsidP="008D061B">
      <w:pPr>
        <w:pStyle w:val="12"/>
        <w:jc w:val="both"/>
      </w:pPr>
      <w:r w:rsidRPr="008D061B">
        <w:t>- 01.10.007 приобретение материалов, необходимых для выращивания посадочного материала в питомниках;</w:t>
      </w:r>
    </w:p>
    <w:p w:rsidR="008D061B" w:rsidRPr="008D061B" w:rsidRDefault="008D061B" w:rsidP="008D061B">
      <w:pPr>
        <w:pStyle w:val="12"/>
        <w:jc w:val="both"/>
      </w:pPr>
      <w:r w:rsidRPr="008D061B">
        <w:t>- 01.10.008 приобретение поверхностно-активных веществ;</w:t>
      </w:r>
    </w:p>
    <w:p w:rsidR="008D061B" w:rsidRPr="008D061B" w:rsidRDefault="008D061B" w:rsidP="008D061B">
      <w:pPr>
        <w:pStyle w:val="12"/>
        <w:jc w:val="both"/>
      </w:pPr>
      <w:r w:rsidRPr="008D061B">
        <w:t>- 01.10.010 приобретение запасных частей и материалов для ремонта сельскохозяйственных машин и оборудования, грузового автотранспорта, прицепов и полуприцепов к нему, сельскохозяйственных тракторов;</w:t>
      </w:r>
    </w:p>
    <w:p w:rsidR="008D061B" w:rsidRPr="008D061B" w:rsidRDefault="008D061B" w:rsidP="008D061B">
      <w:pPr>
        <w:pStyle w:val="12"/>
        <w:jc w:val="both"/>
      </w:pPr>
      <w:r w:rsidRPr="008D061B">
        <w:t>- 01.10.011 приобретение оборудования и материалов, используемых для систем орошения (в том числе поливочные катушки, дождевальные установки, магистральные установки, магистральные трубы, передвижные помпы и насосы);</w:t>
      </w:r>
    </w:p>
    <w:p w:rsidR="008D061B" w:rsidRPr="008D061B" w:rsidRDefault="008D061B" w:rsidP="008D061B">
      <w:pPr>
        <w:pStyle w:val="12"/>
        <w:jc w:val="both"/>
      </w:pPr>
      <w:r w:rsidRPr="008D061B">
        <w:t>- 01.10.012 приобретение материалов, инвентаря и оборудования, используемых для выращивания и хранения посадочного материала (стеклопластиковые композитные, бамбуковые опоры, садовый инвентарь и инструменты, прицепное и навесное оборудование к садовой сельскохозяйственной технике, лабораторное оборудование и инвентарь, лабораторные химические препараты и материалы, материалы для сезонного хранения саженцев, контейнеры, поддоны);</w:t>
      </w:r>
    </w:p>
    <w:p w:rsidR="008D061B" w:rsidRPr="008D061B" w:rsidRDefault="008D061B" w:rsidP="008D061B">
      <w:pPr>
        <w:pStyle w:val="12"/>
        <w:jc w:val="both"/>
      </w:pPr>
      <w:r w:rsidRPr="008D061B">
        <w:t>- 01.10.015 приобретение рассады;</w:t>
      </w:r>
    </w:p>
    <w:p w:rsidR="008D061B" w:rsidRPr="008D061B" w:rsidRDefault="008D061B" w:rsidP="008D061B">
      <w:pPr>
        <w:pStyle w:val="12"/>
        <w:jc w:val="both"/>
      </w:pPr>
      <w:r w:rsidRPr="008D061B">
        <w:lastRenderedPageBreak/>
        <w:t>- 01.10.016 приобретение оборудования и материалов производственных линий по сортировке, калибровке, фасовке, упаковке продукции;</w:t>
      </w:r>
    </w:p>
    <w:p w:rsidR="008D061B" w:rsidRPr="008D061B" w:rsidRDefault="008D061B" w:rsidP="008D061B">
      <w:pPr>
        <w:pStyle w:val="12"/>
        <w:jc w:val="both"/>
      </w:pPr>
      <w:r w:rsidRPr="008D061B">
        <w:t>- 01.10.017 приобретение холодильного оборудования;</w:t>
      </w:r>
    </w:p>
    <w:p w:rsidR="008D061B" w:rsidRPr="008D061B" w:rsidRDefault="008D061B" w:rsidP="008D061B">
      <w:pPr>
        <w:pStyle w:val="12"/>
        <w:jc w:val="both"/>
      </w:pPr>
      <w:r w:rsidRPr="008D061B">
        <w:t>- 01.10.018 приобретение стебледержателей, кистедержателей, клипс, крючков, светостабилизированной нити, шпагата, цветоловушек;</w:t>
      </w:r>
    </w:p>
    <w:p w:rsidR="008D061B" w:rsidRPr="008D061B" w:rsidRDefault="008D061B" w:rsidP="008D061B">
      <w:pPr>
        <w:pStyle w:val="12"/>
        <w:jc w:val="both"/>
      </w:pPr>
      <w:r w:rsidRPr="008D061B">
        <w:t>- 01.10.019 приобретение материалов для приготовления питательного раствора для полива растений моющих и дезинфицирующих средств, антисептиков;</w:t>
      </w:r>
    </w:p>
    <w:p w:rsidR="008D061B" w:rsidRPr="008D061B" w:rsidRDefault="008D061B" w:rsidP="008D061B">
      <w:pPr>
        <w:pStyle w:val="12"/>
        <w:jc w:val="both"/>
      </w:pPr>
      <w:r w:rsidRPr="008D061B">
        <w:t>- 01.10.020 приобретение материалов для упаковки и фасовки готовой продукции;</w:t>
      </w:r>
    </w:p>
    <w:p w:rsidR="008D061B" w:rsidRPr="008D061B" w:rsidRDefault="008D061B" w:rsidP="008D061B">
      <w:pPr>
        <w:pStyle w:val="12"/>
        <w:jc w:val="both"/>
      </w:pPr>
      <w:r w:rsidRPr="008D061B">
        <w:t>- 01.10.021 уплату страховых взносов при страховании урожая сельскохозяйственных культур, посадок многолетних насаждений;</w:t>
      </w:r>
    </w:p>
    <w:p w:rsidR="008D061B" w:rsidRPr="008D061B" w:rsidRDefault="008D061B" w:rsidP="008D061B">
      <w:pPr>
        <w:pStyle w:val="12"/>
        <w:jc w:val="both"/>
      </w:pPr>
      <w:r w:rsidRPr="008D061B">
        <w:t>- 01.10.022 оплату услуг по ремонту сельскохозяйственных машин, оборудования и тракторов,</w:t>
      </w:r>
    </w:p>
    <w:p w:rsidR="008D061B" w:rsidRPr="008D061B" w:rsidRDefault="008D061B" w:rsidP="008D061B">
      <w:pPr>
        <w:pStyle w:val="12"/>
        <w:jc w:val="both"/>
      </w:pPr>
      <w:r w:rsidRPr="008D061B">
        <w:t>в т. ч. с применением расчетов по открываемому Кредитором по поручению (заявлению) Заемщика безотзывному покрытому документарному аккредитиву в российских рублях (далее – Аккредитив(ы)).</w:t>
      </w:r>
    </w:p>
    <w:p w:rsidR="008D061B" w:rsidRPr="008D061B" w:rsidRDefault="008D061B" w:rsidP="008D061B">
      <w:pPr>
        <w:pStyle w:val="12"/>
        <w:jc w:val="both"/>
      </w:pPr>
      <w:r w:rsidRPr="008D061B">
        <w:t>- Сумма финансирования: по 01.11.2025 (включительно)</w:t>
      </w:r>
    </w:p>
    <w:p w:rsidR="008D061B" w:rsidRPr="008D061B" w:rsidRDefault="008D061B" w:rsidP="008D061B">
      <w:pPr>
        <w:pStyle w:val="12"/>
        <w:jc w:val="both"/>
      </w:pPr>
      <w:r w:rsidRPr="008D061B">
        <w:t>- Период доступности: 3 месяца с даты открытия лимита.</w:t>
      </w:r>
    </w:p>
    <w:p w:rsidR="008D061B" w:rsidRPr="008D061B" w:rsidRDefault="008D061B" w:rsidP="008D061B">
      <w:pPr>
        <w:pStyle w:val="12"/>
        <w:jc w:val="both"/>
      </w:pPr>
      <w:r w:rsidRPr="008D061B">
        <w:t>Лимит кредитной линии открывается с 01 августа 2025 г. (по тексту Договора – «Дата открытия лимита») и действует в размере и в сроки, указанные в таблице:</w:t>
      </w:r>
    </w:p>
    <w:tbl>
      <w:tblPr>
        <w:tblW w:w="9640" w:type="dxa"/>
        <w:jc w:val="center"/>
        <w:tblLayout w:type="fixed"/>
        <w:tblLook w:val="07E0"/>
      </w:tblPr>
      <w:tblGrid>
        <w:gridCol w:w="4820"/>
        <w:gridCol w:w="4820"/>
      </w:tblGrid>
      <w:tr w:rsidR="008D061B" w:rsidRPr="008D061B" w:rsidTr="008D061B">
        <w:trPr>
          <w:tblHeader/>
          <w:jc w:val="center"/>
        </w:trPr>
        <w:tc>
          <w:tcPr>
            <w:tcW w:w="2500" w:type="pct"/>
            <w:tcBorders>
              <w:bottom w:val="single" w:sz="0" w:space="0" w:color="auto"/>
            </w:tcBorders>
          </w:tcPr>
          <w:p w:rsidR="008D061B" w:rsidRPr="008D061B" w:rsidRDefault="008D061B" w:rsidP="008D061B">
            <w:pPr>
              <w:pStyle w:val="12"/>
              <w:jc w:val="both"/>
            </w:pPr>
            <w:r w:rsidRPr="008D061B">
              <w:t>Период действия лимита</w:t>
            </w:r>
          </w:p>
        </w:tc>
        <w:tc>
          <w:tcPr>
            <w:tcW w:w="2500" w:type="pct"/>
            <w:tcBorders>
              <w:bottom w:val="single" w:sz="0" w:space="0" w:color="auto"/>
            </w:tcBorders>
          </w:tcPr>
          <w:p w:rsidR="008D061B" w:rsidRPr="008D061B" w:rsidRDefault="008D061B" w:rsidP="008D061B">
            <w:pPr>
              <w:pStyle w:val="12"/>
              <w:jc w:val="both"/>
            </w:pPr>
            <w:r w:rsidRPr="008D061B">
              <w:t>Сумма лимита с учетом лимита предыдущего периода</w:t>
            </w:r>
          </w:p>
        </w:tc>
      </w:tr>
      <w:tr w:rsidR="008D061B" w:rsidRPr="008D061B" w:rsidTr="008D061B">
        <w:trPr>
          <w:jc w:val="center"/>
        </w:trPr>
        <w:tc>
          <w:tcPr>
            <w:tcW w:w="2500" w:type="pct"/>
            <w:tcBorders>
              <w:bottom w:val="single" w:sz="0" w:space="0" w:color="auto"/>
            </w:tcBorders>
          </w:tcPr>
          <w:p w:rsidR="008D061B" w:rsidRPr="008D061B" w:rsidRDefault="008D061B" w:rsidP="008D061B">
            <w:pPr>
              <w:pStyle w:val="12"/>
              <w:jc w:val="both"/>
            </w:pPr>
            <w:r w:rsidRPr="008D061B">
              <w:t>с 01 августа 2025 г. по 31 августа 2025 г.</w:t>
            </w:r>
          </w:p>
        </w:tc>
        <w:tc>
          <w:tcPr>
            <w:tcW w:w="2500" w:type="pct"/>
            <w:tcBorders>
              <w:bottom w:val="single" w:sz="0" w:space="0" w:color="auto"/>
            </w:tcBorders>
          </w:tcPr>
          <w:p w:rsidR="008D061B" w:rsidRPr="008D061B" w:rsidRDefault="008D061B" w:rsidP="008D061B">
            <w:pPr>
              <w:pStyle w:val="12"/>
              <w:jc w:val="both"/>
            </w:pPr>
            <w:r w:rsidRPr="008D061B">
              <w:t>41 660 000 (Сорок один миллион шестьсот шестьдесят тысяч) рублей</w:t>
            </w:r>
          </w:p>
        </w:tc>
      </w:tr>
      <w:tr w:rsidR="008D061B" w:rsidRPr="008D061B" w:rsidTr="008D061B">
        <w:trPr>
          <w:jc w:val="center"/>
        </w:trPr>
        <w:tc>
          <w:tcPr>
            <w:tcW w:w="2500" w:type="pct"/>
            <w:tcBorders>
              <w:bottom w:val="single" w:sz="0" w:space="0" w:color="auto"/>
            </w:tcBorders>
          </w:tcPr>
          <w:p w:rsidR="008D061B" w:rsidRPr="008D061B" w:rsidRDefault="008D061B" w:rsidP="008D061B">
            <w:pPr>
              <w:pStyle w:val="12"/>
              <w:jc w:val="both"/>
            </w:pPr>
            <w:r w:rsidRPr="008D061B">
              <w:t>c 01 сентября 2025 г. по 30 сентября 2025 г.</w:t>
            </w:r>
          </w:p>
        </w:tc>
        <w:tc>
          <w:tcPr>
            <w:tcW w:w="2500" w:type="pct"/>
            <w:tcBorders>
              <w:bottom w:val="single" w:sz="0" w:space="0" w:color="auto"/>
            </w:tcBorders>
          </w:tcPr>
          <w:p w:rsidR="008D061B" w:rsidRPr="008D061B" w:rsidRDefault="008D061B" w:rsidP="008D061B">
            <w:pPr>
              <w:pStyle w:val="12"/>
              <w:jc w:val="both"/>
            </w:pPr>
            <w:r w:rsidRPr="008D061B">
              <w:t>83 320 000 (Восемьдесят три миллиона триста двадцать тысяч) рублей</w:t>
            </w:r>
          </w:p>
        </w:tc>
      </w:tr>
      <w:tr w:rsidR="008D061B" w:rsidRPr="008D061B" w:rsidTr="008D061B">
        <w:trPr>
          <w:jc w:val="center"/>
        </w:trPr>
        <w:tc>
          <w:tcPr>
            <w:tcW w:w="2500" w:type="pct"/>
            <w:tcBorders>
              <w:bottom w:val="single" w:sz="0" w:space="0" w:color="auto"/>
            </w:tcBorders>
          </w:tcPr>
          <w:p w:rsidR="008D061B" w:rsidRPr="008D061B" w:rsidRDefault="008D061B" w:rsidP="008D061B">
            <w:pPr>
              <w:pStyle w:val="12"/>
              <w:jc w:val="both"/>
            </w:pPr>
            <w:r w:rsidRPr="008D061B">
              <w:t>c 01 октября 2025 г. по 01 ноября 2025 г.</w:t>
            </w:r>
          </w:p>
        </w:tc>
        <w:tc>
          <w:tcPr>
            <w:tcW w:w="2500" w:type="pct"/>
            <w:tcBorders>
              <w:bottom w:val="single" w:sz="0" w:space="0" w:color="auto"/>
            </w:tcBorders>
          </w:tcPr>
          <w:p w:rsidR="008D061B" w:rsidRPr="008D061B" w:rsidRDefault="008D061B" w:rsidP="008D061B">
            <w:pPr>
              <w:pStyle w:val="12"/>
              <w:jc w:val="both"/>
            </w:pPr>
            <w:r w:rsidRPr="008D061B">
              <w:t>125 000 000 (Сто двадцать пять миллионов) рублей</w:t>
            </w:r>
          </w:p>
        </w:tc>
      </w:tr>
    </w:tbl>
    <w:p w:rsidR="008D061B" w:rsidRPr="008D061B" w:rsidRDefault="008D061B" w:rsidP="008D061B">
      <w:pPr>
        <w:pStyle w:val="12"/>
        <w:jc w:val="both"/>
      </w:pPr>
      <w:r w:rsidRPr="008D061B">
        <w:t xml:space="preserve">Выдача кредита производится по 01 ноября 2025 г. </w:t>
      </w:r>
    </w:p>
    <w:p w:rsidR="008D061B" w:rsidRPr="008D061B" w:rsidRDefault="008D061B" w:rsidP="008D061B">
      <w:pPr>
        <w:pStyle w:val="12"/>
        <w:jc w:val="both"/>
      </w:pPr>
      <w:r w:rsidRPr="008D061B">
        <w:rPr>
          <w:u w:val="single"/>
        </w:rPr>
        <w:t>В Период льготного кредитования</w:t>
      </w:r>
      <w:r w:rsidRPr="008D061B">
        <w:t xml:space="preserve"> (в период субсидирования Кредитора) в рамках Программы Заемщик уплачивает Кредитору проценты за пользование кредитом в Валюте кредита по Льготной процентной ставке, которая определяется следующим образом: </w:t>
      </w:r>
    </w:p>
    <w:p w:rsidR="008D061B" w:rsidRPr="008D061B" w:rsidRDefault="008D061B" w:rsidP="008D061B">
      <w:pPr>
        <w:pStyle w:val="12"/>
        <w:jc w:val="both"/>
      </w:pPr>
      <w:r w:rsidRPr="008D061B">
        <w:t>На период с первой даты выдачи кредита на цели, не связанные с формированием покрытия по Аккредитиву (не включая эту дату), по дату первой выдачи кредита на цели формирования покрытия по Аккредитиву (включительно), если Статьей 1 Договора предусмотрены иные цели предоставления кредита, кроме формирования покрытия по Аккредитиву, устанавливается Плавающая Льготная процентная ставка (по тексту Договора – «Плавающая Льготная процентная ставка»), размер которой определяется в соответствии с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С даты первой выдачи кредита на цели формирования покрытия по Аккредитиву (не включая эту дату) по дату полного списания средств со счета покрытия по Аккредитиву (включительно) за пользование кредитом Заемщик уплачивает Кредитору проценты по Средневзвешенной Льготной процентной ставке, размер которой определяется на основании расчета по всей сумме ссудной задолженности по кредиту исходя из:</w:t>
      </w:r>
    </w:p>
    <w:p w:rsidR="008D061B" w:rsidRPr="008D061B" w:rsidRDefault="008D061B" w:rsidP="008D061B">
      <w:pPr>
        <w:pStyle w:val="12"/>
        <w:jc w:val="both"/>
      </w:pPr>
      <w:r w:rsidRPr="008D061B">
        <w:t>а) объёма кредитных ресурсов, находящихся на счете покрытия по Аккредитиву, открытому у Кредитора, по плавающей Специальной процентной ставке, значение которой определяется расчетным путем в соответствии с порядком, указанным в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б) остатка ссудной задолженности, уменьшенного на объём кредитных ресурсов, находящихся на счете покрытия по Аккредитиву, открытому у Кредитора, по Плавающей Льготной процентной ставке, значение которой определяется расчетным путем в соответствии с порядком, указанным в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по следующей формуле:</w:t>
      </w:r>
    </w:p>
    <w:p w:rsidR="008D061B" w:rsidRPr="008D061B" w:rsidRDefault="008D061B" w:rsidP="008D061B">
      <w:pPr>
        <w:pStyle w:val="12"/>
        <w:jc w:val="both"/>
        <w:rPr>
          <w:b/>
        </w:rPr>
      </w:pPr>
      <w:r w:rsidRPr="008D061B">
        <w:rPr>
          <w:b/>
          <w:lang w:val="en-US"/>
        </w:rPr>
        <w:t>SrSt</w:t>
      </w:r>
      <w:r w:rsidRPr="008D061B">
        <w:rPr>
          <w:b/>
        </w:rPr>
        <w:t xml:space="preserve"> = (</w:t>
      </w:r>
      <w:r w:rsidRPr="008D061B">
        <w:rPr>
          <w:b/>
        </w:rPr>
        <w:sym w:font="Symbol" w:char="F0E5"/>
      </w:r>
      <w:r w:rsidRPr="008D061B">
        <w:rPr>
          <w:b/>
          <w:lang w:val="en-US"/>
        </w:rPr>
        <w:t>n</w:t>
      </w:r>
      <w:r w:rsidRPr="008D061B">
        <w:rPr>
          <w:b/>
        </w:rPr>
        <w:t>1*</w:t>
      </w:r>
      <w:r w:rsidRPr="008D061B">
        <w:rPr>
          <w:b/>
          <w:lang w:val="en-US"/>
        </w:rPr>
        <w:t>SpSt</w:t>
      </w:r>
      <w:r w:rsidRPr="008D061B">
        <w:rPr>
          <w:b/>
        </w:rPr>
        <w:t xml:space="preserve"> + (</w:t>
      </w:r>
      <w:r w:rsidRPr="008D061B">
        <w:rPr>
          <w:b/>
        </w:rPr>
        <w:sym w:font="Symbol" w:char="F0E5"/>
      </w:r>
      <w:r w:rsidRPr="008D061B">
        <w:rPr>
          <w:b/>
          <w:lang w:val="en-US"/>
        </w:rPr>
        <w:t>n</w:t>
      </w:r>
      <w:r w:rsidRPr="008D061B">
        <w:rPr>
          <w:b/>
        </w:rPr>
        <w:t>-</w:t>
      </w:r>
      <w:r w:rsidRPr="008D061B">
        <w:rPr>
          <w:b/>
        </w:rPr>
        <w:sym w:font="Symbol" w:char="F0E5"/>
      </w:r>
      <w:r w:rsidRPr="008D061B">
        <w:rPr>
          <w:b/>
          <w:lang w:val="en-US"/>
        </w:rPr>
        <w:t>n</w:t>
      </w:r>
      <w:r w:rsidRPr="008D061B">
        <w:rPr>
          <w:b/>
        </w:rPr>
        <w:t xml:space="preserve">1)* </w:t>
      </w:r>
      <w:r w:rsidRPr="008D061B">
        <w:rPr>
          <w:b/>
          <w:lang w:val="en-US"/>
        </w:rPr>
        <w:t>PlSt</w:t>
      </w:r>
      <w:r w:rsidRPr="008D061B">
        <w:rPr>
          <w:b/>
        </w:rPr>
        <w:t xml:space="preserve">)/ </w:t>
      </w:r>
      <w:r w:rsidRPr="008D061B">
        <w:rPr>
          <w:b/>
        </w:rPr>
        <w:sym w:font="Symbol" w:char="F0E5"/>
      </w:r>
      <w:r w:rsidRPr="008D061B">
        <w:rPr>
          <w:b/>
          <w:lang w:val="en-US"/>
        </w:rPr>
        <w:t>n</w:t>
      </w:r>
      <w:r w:rsidRPr="008D061B">
        <w:rPr>
          <w:b/>
        </w:rPr>
        <w:t>,</w:t>
      </w:r>
    </w:p>
    <w:p w:rsidR="008D061B" w:rsidRPr="008D061B" w:rsidRDefault="008D061B" w:rsidP="008D061B">
      <w:pPr>
        <w:pStyle w:val="12"/>
        <w:jc w:val="both"/>
      </w:pPr>
      <w:r w:rsidRPr="008D061B">
        <w:t>где:</w:t>
      </w:r>
    </w:p>
    <w:p w:rsidR="008D061B" w:rsidRPr="008D061B" w:rsidRDefault="008D061B" w:rsidP="008D061B">
      <w:pPr>
        <w:pStyle w:val="12"/>
        <w:jc w:val="both"/>
      </w:pPr>
      <w:r w:rsidRPr="008D061B">
        <w:rPr>
          <w:lang w:val="en-US"/>
        </w:rPr>
        <w:t>SrSt</w:t>
      </w:r>
      <w:r w:rsidRPr="008D061B">
        <w:t xml:space="preserve"> – Средневзвешенная Льготная процентная ставка по кредиту, значение которой определяется расчетным путем в соответствии с порядком, указанным в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rPr>
          <w:lang w:val="en-US"/>
        </w:rPr>
        <w:t>SpSt</w:t>
      </w:r>
      <w:r w:rsidRPr="008D061B">
        <w:t xml:space="preserve"> – плавающая Специальная процентная ставка;</w:t>
      </w:r>
    </w:p>
    <w:p w:rsidR="008D061B" w:rsidRPr="008D061B" w:rsidRDefault="008D061B" w:rsidP="008D061B">
      <w:pPr>
        <w:pStyle w:val="12"/>
        <w:jc w:val="both"/>
      </w:pPr>
      <w:r w:rsidRPr="008D061B">
        <w:rPr>
          <w:lang w:val="en-US"/>
        </w:rPr>
        <w:t>PlSt</w:t>
      </w:r>
      <w:r w:rsidRPr="008D061B">
        <w:t xml:space="preserve"> – Плавающая Льготная процентная ставка, установленная в соответствии с п.п. </w:t>
      </w:r>
      <w:r w:rsidRPr="008D061B">
        <w:rPr>
          <w:lang w:val="en-US"/>
        </w:rPr>
        <w:t>V</w:t>
      </w:r>
      <w:r w:rsidRPr="008D061B">
        <w:t xml:space="preserve">.1.1 – </w:t>
      </w:r>
      <w:r w:rsidRPr="008D061B">
        <w:rPr>
          <w:lang w:val="en-US"/>
        </w:rPr>
        <w:t>V</w:t>
      </w:r>
      <w:r w:rsidRPr="008D061B">
        <w:t>.1.2 настоящего Приложения на период, в течение которого осуществляется расчет/ перерасчет актуального значения Средневзвешенной Льготной процентной ставки;</w:t>
      </w:r>
    </w:p>
    <w:p w:rsidR="008D061B" w:rsidRPr="008D061B" w:rsidRDefault="008D061B" w:rsidP="008D061B">
      <w:pPr>
        <w:pStyle w:val="12"/>
        <w:jc w:val="both"/>
      </w:pPr>
      <w:r w:rsidRPr="008D061B">
        <w:rPr>
          <w:lang w:val="en-US"/>
        </w:rPr>
        <w:sym w:font="Symbol" w:char="F0E5"/>
      </w:r>
      <w:r w:rsidRPr="008D061B">
        <w:rPr>
          <w:vertAlign w:val="subscript"/>
          <w:lang w:val="en-US"/>
        </w:rPr>
        <w:t>n</w:t>
      </w:r>
      <w:r w:rsidRPr="008D061B">
        <w:rPr>
          <w:vertAlign w:val="subscript"/>
        </w:rPr>
        <w:t>1</w:t>
      </w:r>
      <w:r w:rsidRPr="008D061B">
        <w:t xml:space="preserve"> – кредитные ресурсы, находящиеся на счете покрытия по Аккредитиву, открытом у Кредитора;</w:t>
      </w:r>
    </w:p>
    <w:p w:rsidR="008D061B" w:rsidRPr="008D061B" w:rsidRDefault="008D061B" w:rsidP="008D061B">
      <w:pPr>
        <w:pStyle w:val="12"/>
        <w:jc w:val="both"/>
      </w:pPr>
      <w:r w:rsidRPr="008D061B">
        <w:rPr>
          <w:lang w:val="en-US"/>
        </w:rPr>
        <w:sym w:font="Symbol" w:char="F0E5"/>
      </w:r>
      <w:r w:rsidRPr="008D061B">
        <w:rPr>
          <w:vertAlign w:val="subscript"/>
          <w:lang w:val="en-US"/>
        </w:rPr>
        <w:t>n</w:t>
      </w:r>
      <w:r w:rsidRPr="008D061B">
        <w:t xml:space="preserve"> – сумма ссудной задолженности по кредиту.</w:t>
      </w:r>
    </w:p>
    <w:p w:rsidR="008D061B" w:rsidRPr="008D061B" w:rsidRDefault="008D061B" w:rsidP="008D061B">
      <w:pPr>
        <w:pStyle w:val="12"/>
        <w:jc w:val="both"/>
        <w:rPr>
          <w:bCs/>
        </w:rPr>
      </w:pPr>
      <w:r w:rsidRPr="008D061B">
        <w:rPr>
          <w:bCs/>
        </w:rPr>
        <w:t xml:space="preserve">При этом, в случае, если средства, зачисленные на счет покрытия по аккредитиву, отличны от Валюты кредита, при определении значения показателя </w:t>
      </w:r>
      <w:r w:rsidRPr="008D061B">
        <w:rPr>
          <w:lang w:val="en-US"/>
        </w:rPr>
        <w:sym w:font="Symbol" w:char="F0E5"/>
      </w:r>
      <w:r w:rsidRPr="008D061B">
        <w:rPr>
          <w:vertAlign w:val="subscript"/>
          <w:lang w:val="en-US"/>
        </w:rPr>
        <w:t>n</w:t>
      </w:r>
      <w:r w:rsidRPr="008D061B">
        <w:rPr>
          <w:vertAlign w:val="subscript"/>
        </w:rPr>
        <w:t>1</w:t>
      </w:r>
      <w:r w:rsidRPr="008D061B">
        <w:t xml:space="preserve"> </w:t>
      </w:r>
      <w:r w:rsidRPr="008D061B">
        <w:rPr>
          <w:bCs/>
        </w:rPr>
        <w:t>объем средств учитывается в Валюте кредита по курсу продажи или кросс-курсу безналичной валюты, установленному Кредитором на дату формирования покрытия по аккредитиву.</w:t>
      </w:r>
    </w:p>
    <w:p w:rsidR="008D061B" w:rsidRPr="008D061B" w:rsidRDefault="008D061B" w:rsidP="008D061B">
      <w:pPr>
        <w:pStyle w:val="12"/>
        <w:jc w:val="both"/>
        <w:rPr>
          <w:bCs/>
        </w:rPr>
      </w:pPr>
      <w:r w:rsidRPr="008D061B">
        <w:t>Если сумма ссудной задолженности по кредиту меньше остатка средств на счете покрытия по аккредитиву (</w:t>
      </w:r>
      <w:r w:rsidRPr="008D061B">
        <w:rPr>
          <w:lang w:val="en-US"/>
        </w:rPr>
        <w:sym w:font="Symbol" w:char="F0E5"/>
      </w:r>
      <w:r w:rsidRPr="008D061B">
        <w:rPr>
          <w:vertAlign w:val="subscript"/>
          <w:lang w:val="en-US"/>
        </w:rPr>
        <w:t>n</w:t>
      </w:r>
      <w:r w:rsidRPr="008D061B">
        <w:t>&lt;</w:t>
      </w:r>
      <w:r w:rsidRPr="008D061B">
        <w:rPr>
          <w:lang w:val="en-US"/>
        </w:rPr>
        <w:sym w:font="Symbol" w:char="F0E5"/>
      </w:r>
      <w:r w:rsidRPr="008D061B">
        <w:rPr>
          <w:vertAlign w:val="subscript"/>
          <w:lang w:val="en-US"/>
        </w:rPr>
        <w:t>n</w:t>
      </w:r>
      <w:r w:rsidRPr="008D061B">
        <w:rPr>
          <w:vertAlign w:val="subscript"/>
        </w:rPr>
        <w:t>1</w:t>
      </w:r>
      <w:r w:rsidRPr="008D061B">
        <w:t>), на указанную сумму ссудной задолженности начисляется плавающая Специальная процентная ставка.</w:t>
      </w:r>
    </w:p>
    <w:p w:rsidR="008D061B" w:rsidRPr="008D061B" w:rsidRDefault="008D061B" w:rsidP="008D061B">
      <w:pPr>
        <w:pStyle w:val="12"/>
        <w:jc w:val="both"/>
      </w:pPr>
      <w:r w:rsidRPr="008D061B">
        <w:t xml:space="preserve">Размер Средневзвешенной Льготной процентной ставки устанавливается, начиная с даты, следующей за датой образования задолженности по ссудному счету (включительно). </w:t>
      </w:r>
    </w:p>
    <w:p w:rsidR="008D061B" w:rsidRPr="008D061B" w:rsidRDefault="008D061B" w:rsidP="008D061B">
      <w:pPr>
        <w:pStyle w:val="12"/>
        <w:jc w:val="both"/>
      </w:pPr>
      <w:r w:rsidRPr="008D061B">
        <w:t>В течение срока действия Договора перерасчет размера Средневзвешенной Льготной процентной ставки осуществляется в случаях:</w:t>
      </w:r>
    </w:p>
    <w:p w:rsidR="008D061B" w:rsidRPr="008D061B" w:rsidRDefault="008D061B" w:rsidP="008D061B">
      <w:pPr>
        <w:pStyle w:val="12"/>
        <w:jc w:val="both"/>
      </w:pPr>
      <w:r w:rsidRPr="008D061B">
        <w:t>−  изменения размера ссудной задолженности по кредиту,</w:t>
      </w:r>
    </w:p>
    <w:p w:rsidR="008D061B" w:rsidRPr="008D061B" w:rsidRDefault="008D061B" w:rsidP="008D061B">
      <w:pPr>
        <w:pStyle w:val="12"/>
        <w:jc w:val="both"/>
      </w:pPr>
      <w:r w:rsidRPr="008D061B">
        <w:t>−  изменения суммы кредитных ресурсов, находящихся на счете покрытия по Аккредитиву,</w:t>
      </w:r>
    </w:p>
    <w:p w:rsidR="008D061B" w:rsidRPr="008D061B" w:rsidRDefault="008D061B" w:rsidP="008D061B">
      <w:pPr>
        <w:pStyle w:val="12"/>
        <w:jc w:val="both"/>
      </w:pPr>
      <w:r w:rsidRPr="008D061B">
        <w:lastRenderedPageBreak/>
        <w:t>−  изменения размера плавающей Специальной процентной ставки (в соответствии с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  изменения размера Плавающей Льготной процентной ставки (в соответствии с п.п. </w:t>
      </w:r>
      <w:r w:rsidRPr="008D061B">
        <w:rPr>
          <w:lang w:val="en-US"/>
        </w:rPr>
        <w:t>V</w:t>
      </w:r>
      <w:r w:rsidRPr="008D061B">
        <w:t xml:space="preserve">.1.1 – </w:t>
      </w:r>
      <w:r w:rsidRPr="008D061B">
        <w:rPr>
          <w:lang w:val="en-US"/>
        </w:rPr>
        <w:t>V</w:t>
      </w:r>
      <w:r w:rsidRPr="008D061B">
        <w:t>.1.2 настоящего Приложения).</w:t>
      </w:r>
    </w:p>
    <w:p w:rsidR="008D061B" w:rsidRPr="008D061B" w:rsidRDefault="008D061B" w:rsidP="008D061B">
      <w:pPr>
        <w:pStyle w:val="12"/>
        <w:jc w:val="both"/>
      </w:pPr>
      <w:r w:rsidRPr="008D061B">
        <w:t>Актуальный размер Средневзвешенной Льготной процентной ставки устанавливается, начиная с даты, следующей за датой наступления любого из вышеуказанных случаев, без заключения дополнительного соглашения к Договору.</w:t>
      </w:r>
    </w:p>
    <w:p w:rsidR="008D061B" w:rsidRPr="008D061B" w:rsidRDefault="008D061B" w:rsidP="008D061B">
      <w:pPr>
        <w:pStyle w:val="12"/>
        <w:jc w:val="both"/>
      </w:pPr>
      <w:r w:rsidRPr="008D061B">
        <w:t>Кредитор направляет Заемщику уведомление об изменении размера Средневзвешенной Льготной процентной ставки в срок не позднее 3 (Трех) рабочих дней с даты изменения размера Средневзвешенной Льготной процентной ставки. В случае, если Заемщик не получил указанного уведомления, размер Средневзвешенной Льготной процентной ставки самостоятельно рассчитывается Заемщиком в соответствии с п. </w:t>
      </w:r>
      <w:r w:rsidRPr="008D061B">
        <w:rPr>
          <w:lang w:val="en-US"/>
        </w:rPr>
        <w:t>V</w:t>
      </w:r>
      <w:r w:rsidRPr="008D061B">
        <w:t>.1 настоящего Приложения к Договору.</w:t>
      </w:r>
    </w:p>
    <w:p w:rsidR="008D061B" w:rsidRPr="008D061B" w:rsidRDefault="008D061B" w:rsidP="008D061B">
      <w:pPr>
        <w:pStyle w:val="12"/>
        <w:jc w:val="both"/>
      </w:pPr>
      <w:r w:rsidRPr="008D061B">
        <w:rPr>
          <w:lang w:val="en-US"/>
        </w:rPr>
        <w:t>V</w:t>
      </w:r>
      <w:r w:rsidRPr="008D061B">
        <w:t>.1.1</w:t>
      </w:r>
      <w:r w:rsidRPr="008D061B">
        <w:rPr>
          <w:bCs/>
        </w:rPr>
        <w:t>. Размер П</w:t>
      </w:r>
      <w:r w:rsidRPr="008D061B">
        <w:t>лавающей Льготной процентной ставки, в процентах годовых, определяется по следующей формуле:</w:t>
      </w:r>
    </w:p>
    <w:p w:rsidR="008D061B" w:rsidRPr="008D061B" w:rsidRDefault="008D061B" w:rsidP="008D061B">
      <w:pPr>
        <w:pStyle w:val="12"/>
        <w:jc w:val="both"/>
        <w:rPr>
          <w:b/>
        </w:rPr>
      </w:pPr>
      <w:r w:rsidRPr="008D061B">
        <w:rPr>
          <w:b/>
          <w:lang w:val="en-US"/>
        </w:rPr>
        <w:t>PrSt</w:t>
      </w:r>
      <w:r w:rsidRPr="008D061B">
        <w:rPr>
          <w:b/>
        </w:rPr>
        <w:t xml:space="preserve"> = КС  +  2 (Два) процента(ов) годовых  </w:t>
      </w:r>
      <w:r w:rsidRPr="008D061B">
        <w:t>–</w:t>
      </w:r>
      <w:r w:rsidRPr="008D061B">
        <w:rPr>
          <w:b/>
        </w:rPr>
        <w:t>70 (Семьдесят)  процентов от КС</w:t>
      </w:r>
      <w:r w:rsidRPr="008D061B">
        <w:t>,</w:t>
      </w:r>
      <w:r w:rsidRPr="008D061B">
        <w:rPr>
          <w:b/>
        </w:rPr>
        <w:t xml:space="preserve">  </w:t>
      </w:r>
      <w:r w:rsidRPr="008D061B">
        <w:t>где</w:t>
      </w:r>
    </w:p>
    <w:p w:rsidR="008D061B" w:rsidRPr="008D061B" w:rsidRDefault="008D061B" w:rsidP="008D061B">
      <w:pPr>
        <w:pStyle w:val="12"/>
        <w:jc w:val="both"/>
      </w:pPr>
      <w:r w:rsidRPr="008D061B">
        <w:rPr>
          <w:lang w:val="en-US"/>
        </w:rPr>
        <w:t>PrSt</w:t>
      </w:r>
      <w:r w:rsidRPr="008D061B">
        <w:tab/>
        <w:t>– Плавающая Льготная процентная ставка по кредиту (в процентах годовых);</w:t>
      </w:r>
    </w:p>
    <w:p w:rsidR="008D061B" w:rsidRPr="008D061B" w:rsidRDefault="008D061B" w:rsidP="008D061B">
      <w:pPr>
        <w:pStyle w:val="12"/>
        <w:jc w:val="both"/>
      </w:pPr>
      <w:r w:rsidRPr="008D061B">
        <w:t>КС</w:t>
      </w:r>
      <w:r w:rsidRPr="008D061B">
        <w:tab/>
        <w:t>–  значение действующей ключевой ставки Банка России на соответствующую дату начисления процентов по кредиту (в процентах годовых);</w:t>
      </w:r>
    </w:p>
    <w:p w:rsidR="008D061B" w:rsidRPr="008D061B" w:rsidRDefault="008D061B" w:rsidP="008D061B">
      <w:pPr>
        <w:pStyle w:val="12"/>
        <w:jc w:val="both"/>
      </w:pPr>
      <w:r w:rsidRPr="008D061B">
        <w:rPr>
          <w:bCs/>
        </w:rPr>
        <w:t>Размер плавающей</w:t>
      </w:r>
      <w:r w:rsidRPr="008D061B">
        <w:t xml:space="preserve"> Специальной процентной ставки устанавливается на указанных ниже условиях. При этом применяется следующая формула расчета значения плавающей Специальной процентной ставки (в процентах годовых): </w:t>
      </w:r>
    </w:p>
    <w:p w:rsidR="008D061B" w:rsidRPr="008D061B" w:rsidRDefault="008D061B" w:rsidP="008D061B">
      <w:pPr>
        <w:pStyle w:val="12"/>
        <w:jc w:val="both"/>
        <w:rPr>
          <w:b/>
        </w:rPr>
      </w:pPr>
      <w:r w:rsidRPr="008D061B">
        <w:rPr>
          <w:b/>
          <w:lang w:val="en-US"/>
        </w:rPr>
        <w:t>SpSt</w:t>
      </w:r>
      <w:r w:rsidRPr="008D061B">
        <w:rPr>
          <w:b/>
        </w:rPr>
        <w:t xml:space="preserve"> = КС  +  1 (Один) процент(ов) годовых  </w:t>
      </w:r>
      <w:r w:rsidRPr="008D061B">
        <w:t>–</w:t>
      </w:r>
      <w:r w:rsidRPr="008D061B">
        <w:rPr>
          <w:b/>
        </w:rPr>
        <w:t xml:space="preserve"> 70 (Семидесяти) процентов от КС</w:t>
      </w:r>
      <w:r w:rsidRPr="008D061B">
        <w:t>,</w:t>
      </w:r>
      <w:r w:rsidRPr="008D061B">
        <w:rPr>
          <w:b/>
        </w:rPr>
        <w:t xml:space="preserve">  </w:t>
      </w:r>
      <w:r w:rsidRPr="008D061B">
        <w:t>где</w:t>
      </w:r>
    </w:p>
    <w:p w:rsidR="008D061B" w:rsidRPr="008D061B" w:rsidRDefault="008D061B" w:rsidP="008D061B">
      <w:pPr>
        <w:pStyle w:val="12"/>
        <w:jc w:val="both"/>
      </w:pPr>
      <w:r w:rsidRPr="008D061B">
        <w:rPr>
          <w:lang w:val="en-US"/>
        </w:rPr>
        <w:t>SpSt</w:t>
      </w:r>
      <w:r w:rsidRPr="008D061B">
        <w:tab/>
        <w:t xml:space="preserve">– </w:t>
      </w:r>
      <w:r w:rsidRPr="008D061B">
        <w:rPr>
          <w:bCs/>
        </w:rPr>
        <w:t>плавающая</w:t>
      </w:r>
      <w:r w:rsidRPr="008D061B">
        <w:t xml:space="preserve"> Специальная процентная ставка по кредиту (в процентах годовых);</w:t>
      </w:r>
    </w:p>
    <w:p w:rsidR="008D061B" w:rsidRPr="008D061B" w:rsidRDefault="008D061B" w:rsidP="008D061B">
      <w:pPr>
        <w:pStyle w:val="12"/>
        <w:jc w:val="both"/>
      </w:pPr>
      <w:r w:rsidRPr="008D061B">
        <w:t>КС</w:t>
      </w:r>
      <w:r w:rsidRPr="008D061B">
        <w:tab/>
        <w:t>–  значение действующей ключевой ставки Банка России на соответствующую дату начисления процентов по кредиту (в процентах годовых).</w:t>
      </w:r>
    </w:p>
    <w:p w:rsidR="008D061B" w:rsidRPr="008D061B" w:rsidRDefault="008D061B" w:rsidP="008D061B">
      <w:pPr>
        <w:pStyle w:val="12"/>
        <w:jc w:val="both"/>
      </w:pPr>
      <w:r w:rsidRPr="008D061B">
        <w:t>При изменении размера ключевой ставки Банка России ее новое значение для расчета размера процентов за пользование кредитом применяется, начиная с календарного дня, следующего за датой ее изменения.</w:t>
      </w:r>
    </w:p>
    <w:p w:rsidR="008D061B" w:rsidRPr="008D061B" w:rsidRDefault="008D061B" w:rsidP="008D061B">
      <w:pPr>
        <w:pStyle w:val="12"/>
        <w:jc w:val="both"/>
      </w:pPr>
      <w:r w:rsidRPr="008D061B">
        <w:rPr>
          <w:lang w:val="en-US"/>
        </w:rPr>
        <w:t>V</w:t>
      </w:r>
      <w:r w:rsidRPr="008D061B">
        <w:t>.1.2. Размер ключевой ставки Банка России на дату изменения Плавающей Льготной процентной ставки / плавающей Специальной процентной ставки по Договору определяется в соответствии с официальной информацией Банка России, в том числе опубликованной на официальном сайте Банка России, по состоянию на указанную дату.</w:t>
      </w:r>
    </w:p>
    <w:p w:rsidR="008D061B" w:rsidRPr="008D061B" w:rsidRDefault="008D061B" w:rsidP="008D061B">
      <w:pPr>
        <w:pStyle w:val="12"/>
        <w:jc w:val="both"/>
      </w:pPr>
      <w:r w:rsidRPr="008D061B">
        <w:t>Изменение размера Плавающей Льготной процентной ставки / плавающей Специальной процентной ставки по Договору осуществляется без заключения дополнительного соглашения к Договору. Кредитор направляет Заемщику уведомление об изменении размера Плавающей Льготной процентной ставки / плавающей Специальной процентной ставки по Договору в срок не позднее первого рабочего дня, следующего за датой изменения Плавающей Льготной процентной ставки / плавающей Специальной процентной ставки по Договору. В случае, если Заемщик не получил указанного уведомления, размер Плавающей Льготной процентной ставки / плавающей Специальной процентной ставки по Договору самостоятельно рассчитывается Заемщиком в соответствии с п. </w:t>
      </w:r>
      <w:r w:rsidRPr="008D061B">
        <w:rPr>
          <w:lang w:val="en-US"/>
        </w:rPr>
        <w:t>V</w:t>
      </w:r>
      <w:r w:rsidRPr="008D061B">
        <w:t>.1 настоящего Приложения к Договору.</w:t>
      </w:r>
    </w:p>
    <w:p w:rsidR="008D061B" w:rsidRPr="008D061B" w:rsidRDefault="008D061B" w:rsidP="008D061B">
      <w:pPr>
        <w:pStyle w:val="12"/>
        <w:jc w:val="both"/>
      </w:pPr>
      <w:r w:rsidRPr="008D061B">
        <w:rPr>
          <w:lang w:val="en-US"/>
        </w:rPr>
        <w:t>V</w:t>
      </w:r>
      <w:r w:rsidRPr="008D061B">
        <w:t>.1.3. На период пользования кредитными ресурсами с даты полного списания средств с открытого у Кредитора счета покрытия по Аккредитиву (не включая эту дату), по дату полного погашения кредита, указанную в п. 6.1 Договора (включительно), устанавливается Плавающая Льготная процентная ставка.</w:t>
      </w:r>
    </w:p>
    <w:p w:rsidR="008D061B" w:rsidRPr="008D061B" w:rsidRDefault="008D061B" w:rsidP="008D061B">
      <w:pPr>
        <w:pStyle w:val="12"/>
        <w:jc w:val="both"/>
      </w:pPr>
      <w:r w:rsidRPr="008D061B">
        <w:rPr>
          <w:u w:val="single"/>
        </w:rPr>
        <w:t>При прекращении Периода льготного кредитования</w:t>
      </w:r>
      <w:r w:rsidRPr="008D061B">
        <w:t>, начиная с Даты приостановления льготного кредитования (включительно) и до Даты возобновления льготного кредитования (не включая эту дату) или по дату полного погашения выданного кредита, указанную в п. 6.1 Договора (если Дата возобновления льготного кредитования не наступит) (включительно),</w:t>
      </w:r>
    </w:p>
    <w:p w:rsidR="008D061B" w:rsidRPr="008D061B" w:rsidRDefault="008D061B" w:rsidP="008D061B">
      <w:pPr>
        <w:pStyle w:val="12"/>
        <w:jc w:val="both"/>
      </w:pPr>
      <w:r w:rsidRPr="008D061B">
        <w:t>и/или, начиная с Даты прекращения льготного кредитования (включительно), по дату полного погашения выданного кредита, указанную в п. 6.1 Договора (включительно),</w:t>
      </w:r>
    </w:p>
    <w:p w:rsidR="008D061B" w:rsidRPr="008D061B" w:rsidRDefault="008D061B" w:rsidP="008D061B">
      <w:pPr>
        <w:pStyle w:val="12"/>
        <w:jc w:val="both"/>
      </w:pPr>
      <w:r w:rsidRPr="008D061B">
        <w:t>Заемщик уплачивает Кредитору проценты за пользование кредитом в Валюте кредита по Базовой процентной ставке на следующих условиях:</w:t>
      </w:r>
    </w:p>
    <w:p w:rsidR="008D061B" w:rsidRPr="008D061B" w:rsidRDefault="008D061B" w:rsidP="008D061B">
      <w:pPr>
        <w:pStyle w:val="12"/>
        <w:jc w:val="both"/>
      </w:pPr>
      <w:r w:rsidRPr="008D061B">
        <w:rPr>
          <w:bCs/>
        </w:rPr>
        <w:t>Базовая процентная ставка</w:t>
      </w:r>
      <w:r w:rsidRPr="008D061B">
        <w:rPr>
          <w:b/>
          <w:bCs/>
        </w:rPr>
        <w:t xml:space="preserve"> </w:t>
      </w:r>
      <w:r w:rsidRPr="008D061B">
        <w:t xml:space="preserve">определяется как сумма величин: Средневзвешенной Льготной процентной ставки, рассчитываемой в соответствии в соответствии с пунктом </w:t>
      </w:r>
      <w:r w:rsidRPr="008D061B">
        <w:rPr>
          <w:lang w:val="en-US"/>
        </w:rPr>
        <w:t>V</w:t>
      </w:r>
      <w:r w:rsidRPr="008D061B">
        <w:t xml:space="preserve">.1 настоящего Приложения, и </w:t>
      </w:r>
      <w:r w:rsidRPr="008D061B">
        <w:rPr>
          <w:b/>
        </w:rPr>
        <w:t xml:space="preserve">70 (Семидесяти) </w:t>
      </w:r>
      <w:r w:rsidRPr="008D061B">
        <w:t>процентов от размера ключевой ставки Банка России, действующей на Дату приостановления льготного кредитования или на Дату прекращения льготного кредитования.</w:t>
      </w:r>
    </w:p>
    <w:p w:rsidR="008D061B" w:rsidRPr="008D061B" w:rsidRDefault="008D061B" w:rsidP="008D061B">
      <w:pPr>
        <w:pStyle w:val="12"/>
        <w:jc w:val="both"/>
      </w:pPr>
      <w:r w:rsidRPr="008D061B">
        <w:t>В случае изменения размера ключевой ставки Банка России, ее новое значение для расчета размера процентов за пользование кредитом применяется, начиная с календарного дня, следующего за датой ее изменения.</w:t>
      </w:r>
    </w:p>
    <w:p w:rsidR="008D061B" w:rsidRPr="008D061B" w:rsidRDefault="008D061B" w:rsidP="008D061B">
      <w:pPr>
        <w:pStyle w:val="12"/>
        <w:jc w:val="both"/>
      </w:pPr>
      <w:r w:rsidRPr="008D061B">
        <w:t>Размер ключевой ставки Банка России определяется в соответствии с официальной информацией Банка России, в том числе опубликованной на официальном сайте Банка России, по состоянию на указанную дату.</w:t>
      </w:r>
    </w:p>
    <w:p w:rsidR="008D061B" w:rsidRPr="008D061B" w:rsidRDefault="008D061B" w:rsidP="008D061B">
      <w:pPr>
        <w:pStyle w:val="12"/>
        <w:jc w:val="both"/>
        <w:rPr>
          <w:bCs/>
        </w:rPr>
      </w:pPr>
      <w:r w:rsidRPr="008D061B">
        <w:t xml:space="preserve">Изменение размера Базовой процентной ставки по Договору осуществляется без заключения дополнительного соглашения к Договору. </w:t>
      </w:r>
      <w:r w:rsidRPr="008D061B">
        <w:rPr>
          <w:bCs/>
        </w:rPr>
        <w:t>Кредитор уведомляет Заемщика об изменении размера Базовой процентной ставки в соответствии с настоящим пунктом в порядке, предусмотренном Договором.</w:t>
      </w:r>
    </w:p>
    <w:p w:rsidR="008D061B" w:rsidRPr="008D061B" w:rsidRDefault="008D061B" w:rsidP="008D061B">
      <w:pPr>
        <w:pStyle w:val="12"/>
        <w:jc w:val="both"/>
      </w:pPr>
      <w:r w:rsidRPr="008D061B">
        <w:t xml:space="preserve">В случае, если Заемщик не получил указанного уведомления, размер Базовой процентной ставки по Договору самостоятельно рассчитывается Заемщиком в соответствии с п. </w:t>
      </w:r>
      <w:r w:rsidRPr="008D061B">
        <w:rPr>
          <w:lang w:val="en-US"/>
        </w:rPr>
        <w:t>V</w:t>
      </w:r>
      <w:r w:rsidRPr="008D061B">
        <w:t>.1 настоящего Приложения к Договору.</w:t>
      </w:r>
    </w:p>
    <w:p w:rsidR="008D061B" w:rsidRPr="008D061B" w:rsidRDefault="008D061B" w:rsidP="008D061B">
      <w:pPr>
        <w:pStyle w:val="12"/>
        <w:jc w:val="both"/>
      </w:pPr>
      <w:r w:rsidRPr="008D061B">
        <w:rPr>
          <w:bCs/>
        </w:rPr>
        <w:t>При возобновлении Периода льготного кредитования (периода субсидирования Кредитора) в рамках Программы Заемщик уплачивает Кредитору проценты за пользование кредитом в Валюте кредита по Средневзвешенной Льготной процентной ставке, начиная с Даты возобновления льготного кредитования (включительно).</w:t>
      </w:r>
      <w:r w:rsidRPr="008D061B">
        <w:t>Дата полного погашения выданного кредита: 31 июля 2026 г.</w:t>
      </w:r>
    </w:p>
    <w:p w:rsidR="008D061B" w:rsidRPr="008D061B" w:rsidRDefault="008D061B" w:rsidP="008D061B">
      <w:pPr>
        <w:pStyle w:val="12"/>
        <w:jc w:val="both"/>
      </w:pPr>
      <w:r w:rsidRPr="008D061B">
        <w:t xml:space="preserve">Погашение кредита производится в Валюте кредита по следующему </w:t>
      </w:r>
      <w:r w:rsidRPr="008D061B">
        <w:rPr>
          <w:b/>
        </w:rPr>
        <w:t>Графику погашения кредита:</w:t>
      </w:r>
    </w:p>
    <w:tbl>
      <w:tblPr>
        <w:tblW w:w="5000" w:type="pct"/>
        <w:jc w:val="center"/>
        <w:tblLayout w:type="fixed"/>
        <w:tblLook w:val="07E0"/>
      </w:tblPr>
      <w:tblGrid>
        <w:gridCol w:w="562"/>
        <w:gridCol w:w="2862"/>
        <w:gridCol w:w="6997"/>
      </w:tblGrid>
      <w:tr w:rsidR="008D061B" w:rsidRPr="008D061B" w:rsidTr="008D061B">
        <w:trPr>
          <w:jc w:val="center"/>
        </w:trPr>
        <w:tc>
          <w:tcPr>
            <w:tcW w:w="270" w:type="pct"/>
          </w:tcPr>
          <w:p w:rsidR="008D061B" w:rsidRPr="008D061B" w:rsidRDefault="008D061B" w:rsidP="008D061B">
            <w:pPr>
              <w:pStyle w:val="12"/>
              <w:jc w:val="both"/>
            </w:pPr>
            <w:r w:rsidRPr="008D061B">
              <w:t>№ п/п</w:t>
            </w:r>
          </w:p>
        </w:tc>
        <w:tc>
          <w:tcPr>
            <w:tcW w:w="1373" w:type="pct"/>
          </w:tcPr>
          <w:p w:rsidR="008D061B" w:rsidRPr="008D061B" w:rsidRDefault="008D061B" w:rsidP="008D061B">
            <w:pPr>
              <w:pStyle w:val="12"/>
              <w:jc w:val="both"/>
            </w:pPr>
            <w:r w:rsidRPr="008D061B">
              <w:t>Дата погашения</w:t>
            </w:r>
          </w:p>
        </w:tc>
        <w:tc>
          <w:tcPr>
            <w:tcW w:w="3357" w:type="pct"/>
          </w:tcPr>
          <w:p w:rsidR="008D061B" w:rsidRPr="008D061B" w:rsidRDefault="008D061B" w:rsidP="008D061B">
            <w:pPr>
              <w:pStyle w:val="12"/>
              <w:jc w:val="both"/>
            </w:pPr>
            <w:r w:rsidRPr="008D061B">
              <w:t>Размер платежа</w:t>
            </w:r>
          </w:p>
        </w:tc>
      </w:tr>
      <w:tr w:rsidR="008D061B" w:rsidRPr="008D061B" w:rsidTr="008D061B">
        <w:trPr>
          <w:jc w:val="center"/>
        </w:trPr>
        <w:tc>
          <w:tcPr>
            <w:tcW w:w="270" w:type="pct"/>
          </w:tcPr>
          <w:p w:rsidR="008D061B" w:rsidRPr="008D061B" w:rsidRDefault="008D061B" w:rsidP="008D061B">
            <w:pPr>
              <w:pStyle w:val="12"/>
              <w:jc w:val="both"/>
            </w:pPr>
            <w:r w:rsidRPr="008D061B">
              <w:lastRenderedPageBreak/>
              <w:t>1</w:t>
            </w:r>
          </w:p>
        </w:tc>
        <w:tc>
          <w:tcPr>
            <w:tcW w:w="1373" w:type="pct"/>
          </w:tcPr>
          <w:p w:rsidR="008D061B" w:rsidRPr="008D061B" w:rsidRDefault="008D061B" w:rsidP="008D061B">
            <w:pPr>
              <w:pStyle w:val="12"/>
              <w:jc w:val="both"/>
            </w:pPr>
            <w:r w:rsidRPr="008D061B">
              <w:t>20 февраля 2026 г.</w:t>
            </w:r>
          </w:p>
        </w:tc>
        <w:tc>
          <w:tcPr>
            <w:tcW w:w="3357" w:type="pct"/>
          </w:tcPr>
          <w:p w:rsidR="008D061B" w:rsidRPr="008D061B" w:rsidRDefault="008D061B" w:rsidP="008D061B">
            <w:pPr>
              <w:pStyle w:val="12"/>
              <w:jc w:val="both"/>
            </w:pPr>
            <w:r w:rsidRPr="008D061B">
              <w:t>10 000 000 (Десять миллионов) рублей</w:t>
            </w:r>
          </w:p>
        </w:tc>
      </w:tr>
      <w:tr w:rsidR="008D061B" w:rsidRPr="008D061B" w:rsidTr="008D061B">
        <w:trPr>
          <w:jc w:val="center"/>
        </w:trPr>
        <w:tc>
          <w:tcPr>
            <w:tcW w:w="270" w:type="pct"/>
          </w:tcPr>
          <w:p w:rsidR="008D061B" w:rsidRPr="008D061B" w:rsidRDefault="008D061B" w:rsidP="008D061B">
            <w:pPr>
              <w:pStyle w:val="12"/>
              <w:jc w:val="both"/>
            </w:pPr>
            <w:r w:rsidRPr="008D061B">
              <w:t>2</w:t>
            </w:r>
          </w:p>
        </w:tc>
        <w:tc>
          <w:tcPr>
            <w:tcW w:w="1373" w:type="pct"/>
          </w:tcPr>
          <w:p w:rsidR="008D061B" w:rsidRPr="008D061B" w:rsidRDefault="008D061B" w:rsidP="008D061B">
            <w:pPr>
              <w:pStyle w:val="12"/>
              <w:jc w:val="both"/>
            </w:pPr>
            <w:r w:rsidRPr="008D061B">
              <w:t>20 марта 2026 г.</w:t>
            </w:r>
          </w:p>
        </w:tc>
        <w:tc>
          <w:tcPr>
            <w:tcW w:w="3357" w:type="pct"/>
          </w:tcPr>
          <w:p w:rsidR="008D061B" w:rsidRPr="008D061B" w:rsidRDefault="008D061B" w:rsidP="008D061B">
            <w:pPr>
              <w:pStyle w:val="12"/>
              <w:jc w:val="both"/>
            </w:pPr>
            <w:r w:rsidRPr="008D061B">
              <w:t>10 000 000 (Десять миллионов) рублей</w:t>
            </w:r>
          </w:p>
        </w:tc>
      </w:tr>
      <w:tr w:rsidR="008D061B" w:rsidRPr="008D061B" w:rsidTr="008D061B">
        <w:trPr>
          <w:jc w:val="center"/>
        </w:trPr>
        <w:tc>
          <w:tcPr>
            <w:tcW w:w="270" w:type="pct"/>
          </w:tcPr>
          <w:p w:rsidR="008D061B" w:rsidRPr="008D061B" w:rsidRDefault="008D061B" w:rsidP="008D061B">
            <w:pPr>
              <w:pStyle w:val="12"/>
              <w:jc w:val="both"/>
            </w:pPr>
            <w:r w:rsidRPr="008D061B">
              <w:t>3</w:t>
            </w:r>
          </w:p>
        </w:tc>
        <w:tc>
          <w:tcPr>
            <w:tcW w:w="1373" w:type="pct"/>
          </w:tcPr>
          <w:p w:rsidR="008D061B" w:rsidRPr="008D061B" w:rsidRDefault="008D061B" w:rsidP="008D061B">
            <w:pPr>
              <w:pStyle w:val="12"/>
              <w:jc w:val="both"/>
            </w:pPr>
            <w:r w:rsidRPr="008D061B">
              <w:t>20 апреля 2026 г.</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r w:rsidR="008D061B" w:rsidRPr="008D061B" w:rsidTr="008D061B">
        <w:trPr>
          <w:jc w:val="center"/>
        </w:trPr>
        <w:tc>
          <w:tcPr>
            <w:tcW w:w="270" w:type="pct"/>
          </w:tcPr>
          <w:p w:rsidR="008D061B" w:rsidRPr="008D061B" w:rsidRDefault="008D061B" w:rsidP="008D061B">
            <w:pPr>
              <w:pStyle w:val="12"/>
              <w:jc w:val="both"/>
            </w:pPr>
            <w:r w:rsidRPr="008D061B">
              <w:t>4</w:t>
            </w:r>
          </w:p>
        </w:tc>
        <w:tc>
          <w:tcPr>
            <w:tcW w:w="1373" w:type="pct"/>
          </w:tcPr>
          <w:p w:rsidR="008D061B" w:rsidRPr="008D061B" w:rsidRDefault="008D061B" w:rsidP="008D061B">
            <w:pPr>
              <w:pStyle w:val="12"/>
              <w:jc w:val="both"/>
            </w:pPr>
            <w:r w:rsidRPr="008D061B">
              <w:t>20 мая 2026 г.</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r w:rsidR="008D061B" w:rsidRPr="008D061B" w:rsidTr="008D061B">
        <w:trPr>
          <w:jc w:val="center"/>
        </w:trPr>
        <w:tc>
          <w:tcPr>
            <w:tcW w:w="270" w:type="pct"/>
          </w:tcPr>
          <w:p w:rsidR="008D061B" w:rsidRPr="008D061B" w:rsidRDefault="008D061B" w:rsidP="008D061B">
            <w:pPr>
              <w:pStyle w:val="12"/>
              <w:jc w:val="both"/>
            </w:pPr>
            <w:r w:rsidRPr="008D061B">
              <w:t>5</w:t>
            </w:r>
          </w:p>
        </w:tc>
        <w:tc>
          <w:tcPr>
            <w:tcW w:w="1373" w:type="pct"/>
          </w:tcPr>
          <w:p w:rsidR="008D061B" w:rsidRPr="008D061B" w:rsidRDefault="008D061B" w:rsidP="008D061B">
            <w:pPr>
              <w:pStyle w:val="12"/>
              <w:jc w:val="both"/>
            </w:pPr>
            <w:r w:rsidRPr="008D061B">
              <w:t>19 июня 2026 г.</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r w:rsidR="008D061B" w:rsidRPr="008D061B" w:rsidTr="008D061B">
        <w:trPr>
          <w:jc w:val="center"/>
        </w:trPr>
        <w:tc>
          <w:tcPr>
            <w:tcW w:w="270" w:type="pct"/>
          </w:tcPr>
          <w:p w:rsidR="008D061B" w:rsidRPr="008D061B" w:rsidRDefault="008D061B" w:rsidP="008D061B">
            <w:pPr>
              <w:pStyle w:val="12"/>
              <w:jc w:val="both"/>
            </w:pPr>
            <w:r w:rsidRPr="008D061B">
              <w:t>6</w:t>
            </w:r>
          </w:p>
        </w:tc>
        <w:tc>
          <w:tcPr>
            <w:tcW w:w="1373" w:type="pct"/>
          </w:tcPr>
          <w:p w:rsidR="008D061B" w:rsidRPr="008D061B" w:rsidRDefault="008D061B" w:rsidP="008D061B">
            <w:pPr>
              <w:pStyle w:val="12"/>
              <w:jc w:val="both"/>
            </w:pPr>
            <w:r w:rsidRPr="008D061B">
              <w:t>Дата полного погашения выданного кредита</w:t>
            </w:r>
          </w:p>
        </w:tc>
        <w:tc>
          <w:tcPr>
            <w:tcW w:w="3357" w:type="pct"/>
          </w:tcPr>
          <w:p w:rsidR="008D061B" w:rsidRPr="008D061B" w:rsidRDefault="008D061B" w:rsidP="008D061B">
            <w:pPr>
              <w:pStyle w:val="12"/>
              <w:jc w:val="both"/>
            </w:pPr>
            <w:r w:rsidRPr="008D061B">
              <w:t>26 250 000 (Двадцать шесть миллионов двести пятьдесят тысяч) рублей</w:t>
            </w:r>
          </w:p>
        </w:tc>
      </w:tr>
    </w:tbl>
    <w:p w:rsidR="008D061B" w:rsidRPr="008D061B" w:rsidRDefault="008D061B" w:rsidP="008D061B">
      <w:pPr>
        <w:pStyle w:val="12"/>
        <w:jc w:val="both"/>
      </w:pPr>
      <w:r w:rsidRPr="008D061B">
        <w:t>Договор действует до полного исполнения Сторонами своих обязательств по Договору.</w:t>
      </w:r>
    </w:p>
    <w:p w:rsidR="008D061B" w:rsidRPr="008D061B" w:rsidRDefault="008D061B" w:rsidP="008D061B">
      <w:pPr>
        <w:pStyle w:val="12"/>
        <w:jc w:val="both"/>
      </w:pPr>
      <w:r w:rsidRPr="008D061B">
        <w:t>А также на иных условиях, вытекающих из указанной сделки, не указанные в настоящем протоколе на усмотрение генерального директора Общества Агаркова Георгия Николаевича.</w:t>
      </w:r>
    </w:p>
    <w:p w:rsidR="008D061B" w:rsidRPr="008D061B" w:rsidRDefault="008D061B" w:rsidP="008D061B">
      <w:pPr>
        <w:pStyle w:val="12"/>
        <w:jc w:val="both"/>
      </w:pPr>
      <w:r w:rsidRPr="008D061B">
        <w:rPr>
          <w:szCs w:val="22"/>
        </w:rPr>
        <w:t xml:space="preserve">Наделить генерального директора Общества полномочиями </w:t>
      </w:r>
      <w:r w:rsidRPr="008D061B">
        <w:t xml:space="preserve">осуществить все иные необходимые действия, связанные с реализацией принятого решения, включая, но не ограниваясь: подписание и направление любых справок, заявлений и уведомлений, в рамках исполнения принятого решения, </w:t>
      </w:r>
      <w:r w:rsidRPr="008D061B">
        <w:rPr>
          <w:szCs w:val="22"/>
        </w:rPr>
        <w:t>самостоятельно принимать решения о внесении изменений в условия указанной сделки.</w:t>
      </w:r>
    </w:p>
    <w:p w:rsidR="00CB4CF1" w:rsidRPr="008D061B" w:rsidRDefault="00CB4CF1" w:rsidP="00CB4CF1">
      <w:pPr>
        <w:keepNext/>
        <w:spacing w:after="0"/>
        <w:jc w:val="both"/>
        <w:rPr>
          <w:rFonts w:ascii="Times New Roman" w:hAnsi="Times New Roman" w:cs="Times New Roman"/>
          <w:b/>
          <w:sz w:val="20"/>
        </w:rPr>
      </w:pPr>
    </w:p>
    <w:p w:rsidR="000C1C51" w:rsidRPr="008D061B" w:rsidRDefault="000C1C51" w:rsidP="000C1C51">
      <w:pPr>
        <w:pStyle w:val="12"/>
        <w:rPr>
          <w:b/>
        </w:rPr>
      </w:pPr>
      <w:r w:rsidRPr="008D061B">
        <w:rPr>
          <w:b/>
        </w:rPr>
        <w:t>РЕШЕНИЕ ПРИНЯТО</w:t>
      </w:r>
    </w:p>
    <w:p w:rsidR="000C1C51" w:rsidRPr="008D061B" w:rsidRDefault="000C1C51" w:rsidP="00CB4CF1">
      <w:pPr>
        <w:keepNext/>
        <w:spacing w:after="0"/>
        <w:jc w:val="both"/>
        <w:rPr>
          <w:rFonts w:ascii="Times New Roman" w:hAnsi="Times New Roman" w:cs="Times New Roman"/>
          <w:b/>
          <w:sz w:val="20"/>
        </w:rPr>
      </w:pPr>
    </w:p>
    <w:p w:rsidR="00361442" w:rsidRPr="008D061B" w:rsidRDefault="00361442" w:rsidP="0074230E">
      <w:pPr>
        <w:spacing w:after="0"/>
        <w:jc w:val="center"/>
        <w:rPr>
          <w:rFonts w:ascii="Times New Roman" w:hAnsi="Times New Roman" w:cs="Times New Roman"/>
          <w:b/>
          <w:sz w:val="20"/>
        </w:rPr>
      </w:pPr>
    </w:p>
    <w:p w:rsidR="00EA5A34" w:rsidRPr="008D061B" w:rsidRDefault="00EA5A34"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r w:rsidRPr="008D061B">
        <w:rPr>
          <w:rFonts w:ascii="Times New Roman" w:hAnsi="Times New Roman" w:cs="Times New Roman"/>
          <w:sz w:val="20"/>
          <w:szCs w:val="20"/>
        </w:rPr>
        <w:t xml:space="preserve">Отчет составлен </w:t>
      </w:r>
      <w:r w:rsidR="008D061B" w:rsidRPr="008D061B">
        <w:rPr>
          <w:rFonts w:ascii="Times New Roman" w:hAnsi="Times New Roman" w:cs="Times New Roman"/>
          <w:sz w:val="20"/>
          <w:szCs w:val="20"/>
        </w:rPr>
        <w:t xml:space="preserve">30 сентября </w:t>
      </w:r>
      <w:r w:rsidR="0074230E" w:rsidRPr="008D061B">
        <w:rPr>
          <w:rFonts w:ascii="Times New Roman" w:hAnsi="Times New Roman" w:cs="Times New Roman"/>
          <w:sz w:val="20"/>
          <w:szCs w:val="20"/>
        </w:rPr>
        <w:t xml:space="preserve">2025 </w:t>
      </w:r>
      <w:r w:rsidR="00361442" w:rsidRPr="008D061B">
        <w:rPr>
          <w:rFonts w:ascii="Times New Roman" w:hAnsi="Times New Roman" w:cs="Times New Roman"/>
          <w:sz w:val="20"/>
          <w:szCs w:val="20"/>
        </w:rPr>
        <w:t>года</w:t>
      </w:r>
    </w:p>
    <w:p w:rsidR="00BF0BFC" w:rsidRPr="008D061B" w:rsidRDefault="00BF0BFC"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p>
    <w:p w:rsidR="00EA5A34" w:rsidRPr="008D061B" w:rsidRDefault="00BF0BFC" w:rsidP="0074230E">
      <w:pPr>
        <w:keepNext/>
        <w:keepLines/>
        <w:spacing w:after="0" w:line="240" w:lineRule="auto"/>
        <w:ind w:firstLine="357"/>
        <w:rPr>
          <w:rFonts w:ascii="Times New Roman" w:hAnsi="Times New Roman" w:cs="Times New Roman"/>
          <w:sz w:val="20"/>
          <w:szCs w:val="20"/>
        </w:rPr>
      </w:pPr>
      <w:r w:rsidRPr="008D061B">
        <w:rPr>
          <w:rFonts w:ascii="Times New Roman" w:hAnsi="Times New Roman" w:cs="Times New Roman"/>
          <w:sz w:val="20"/>
          <w:szCs w:val="20"/>
        </w:rPr>
        <w:t>П</w:t>
      </w:r>
      <w:r w:rsidR="00EA5A34" w:rsidRPr="008D061B">
        <w:rPr>
          <w:rFonts w:ascii="Times New Roman" w:hAnsi="Times New Roman" w:cs="Times New Roman"/>
          <w:sz w:val="20"/>
          <w:szCs w:val="20"/>
        </w:rPr>
        <w:t>редседатель собрания</w:t>
      </w:r>
      <w:r w:rsidR="00EA5A34" w:rsidRPr="008D061B">
        <w:rPr>
          <w:rFonts w:ascii="Times New Roman" w:hAnsi="Times New Roman" w:cs="Times New Roman"/>
          <w:sz w:val="20"/>
          <w:szCs w:val="20"/>
        </w:rPr>
        <w:tab/>
      </w:r>
      <w:r w:rsidR="00EA5A34" w:rsidRPr="008D061B">
        <w:rPr>
          <w:rFonts w:ascii="Times New Roman" w:hAnsi="Times New Roman" w:cs="Times New Roman"/>
          <w:sz w:val="20"/>
          <w:szCs w:val="20"/>
        </w:rPr>
        <w:tab/>
      </w:r>
      <w:r w:rsidR="00EA5A34" w:rsidRPr="008D061B">
        <w:rPr>
          <w:rFonts w:ascii="Times New Roman" w:hAnsi="Times New Roman" w:cs="Times New Roman"/>
          <w:sz w:val="20"/>
          <w:szCs w:val="20"/>
        </w:rPr>
        <w:tab/>
      </w:r>
      <w:r w:rsidR="00C62B70">
        <w:rPr>
          <w:rFonts w:ascii="Times New Roman" w:hAnsi="Times New Roman" w:cs="Times New Roman"/>
          <w:sz w:val="20"/>
          <w:szCs w:val="20"/>
        </w:rPr>
        <w:t xml:space="preserve">подпись </w:t>
      </w:r>
      <w:r w:rsidR="00EA5A34" w:rsidRPr="008D061B">
        <w:rPr>
          <w:rFonts w:ascii="Times New Roman" w:hAnsi="Times New Roman" w:cs="Times New Roman"/>
          <w:sz w:val="20"/>
          <w:szCs w:val="20"/>
        </w:rPr>
        <w:tab/>
      </w:r>
      <w:r w:rsidR="00D064D0" w:rsidRPr="008D061B">
        <w:rPr>
          <w:rFonts w:ascii="Times New Roman" w:hAnsi="Times New Roman" w:cs="Times New Roman"/>
          <w:sz w:val="20"/>
          <w:szCs w:val="20"/>
        </w:rPr>
        <w:t xml:space="preserve"> </w:t>
      </w:r>
      <w:r w:rsidR="00AB1DE6">
        <w:rPr>
          <w:rFonts w:ascii="Times New Roman" w:hAnsi="Times New Roman" w:cs="Times New Roman"/>
          <w:sz w:val="20"/>
          <w:szCs w:val="20"/>
        </w:rPr>
        <w:t xml:space="preserve">              </w:t>
      </w:r>
      <w:r w:rsidR="00EA5A34" w:rsidRPr="008D061B">
        <w:rPr>
          <w:rFonts w:ascii="Times New Roman" w:hAnsi="Times New Roman" w:cs="Times New Roman"/>
          <w:sz w:val="20"/>
          <w:szCs w:val="20"/>
        </w:rPr>
        <w:t>Г.В. Котомина</w:t>
      </w:r>
    </w:p>
    <w:p w:rsidR="00EA5A34" w:rsidRPr="008D061B" w:rsidRDefault="00EA5A34" w:rsidP="0074230E">
      <w:pPr>
        <w:keepNext/>
        <w:keepLines/>
        <w:spacing w:after="0" w:line="240" w:lineRule="auto"/>
        <w:ind w:firstLine="426"/>
        <w:rPr>
          <w:rFonts w:ascii="Times New Roman" w:hAnsi="Times New Roman" w:cs="Times New Roman"/>
          <w:sz w:val="20"/>
          <w:szCs w:val="20"/>
        </w:rPr>
      </w:pPr>
    </w:p>
    <w:p w:rsidR="00EA5A34" w:rsidRPr="008D061B" w:rsidRDefault="00EA5A34" w:rsidP="0074230E">
      <w:pPr>
        <w:keepNext/>
        <w:keepLines/>
        <w:spacing w:after="0" w:line="240" w:lineRule="auto"/>
        <w:ind w:firstLine="357"/>
        <w:rPr>
          <w:rFonts w:ascii="Times New Roman" w:hAnsi="Times New Roman" w:cs="Times New Roman"/>
          <w:sz w:val="20"/>
          <w:szCs w:val="20"/>
        </w:rPr>
      </w:pPr>
      <w:r w:rsidRPr="008D061B">
        <w:rPr>
          <w:rFonts w:ascii="Times New Roman" w:hAnsi="Times New Roman" w:cs="Times New Roman"/>
          <w:sz w:val="20"/>
          <w:szCs w:val="20"/>
        </w:rPr>
        <w:t>Секретарь собрания</w:t>
      </w:r>
      <w:r w:rsidRPr="008D061B">
        <w:rPr>
          <w:rFonts w:ascii="Times New Roman" w:hAnsi="Times New Roman" w:cs="Times New Roman"/>
          <w:sz w:val="20"/>
          <w:szCs w:val="20"/>
        </w:rPr>
        <w:tab/>
      </w:r>
      <w:r w:rsidRPr="008D061B">
        <w:rPr>
          <w:rFonts w:ascii="Times New Roman" w:hAnsi="Times New Roman" w:cs="Times New Roman"/>
          <w:sz w:val="20"/>
          <w:szCs w:val="20"/>
        </w:rPr>
        <w:tab/>
      </w:r>
      <w:r w:rsidRPr="008D061B">
        <w:rPr>
          <w:rFonts w:ascii="Times New Roman" w:hAnsi="Times New Roman" w:cs="Times New Roman"/>
          <w:sz w:val="20"/>
          <w:szCs w:val="20"/>
        </w:rPr>
        <w:tab/>
      </w:r>
      <w:r w:rsidR="00C45F8C" w:rsidRPr="008D061B">
        <w:rPr>
          <w:rFonts w:ascii="Times New Roman" w:hAnsi="Times New Roman" w:cs="Times New Roman"/>
          <w:sz w:val="20"/>
          <w:szCs w:val="20"/>
        </w:rPr>
        <w:t xml:space="preserve">              </w:t>
      </w:r>
      <w:r w:rsidR="00C62B70">
        <w:rPr>
          <w:rFonts w:ascii="Times New Roman" w:hAnsi="Times New Roman" w:cs="Times New Roman"/>
          <w:sz w:val="20"/>
          <w:szCs w:val="20"/>
        </w:rPr>
        <w:t>подпись</w:t>
      </w:r>
      <w:r w:rsidRPr="008D061B">
        <w:rPr>
          <w:rFonts w:ascii="Times New Roman" w:hAnsi="Times New Roman" w:cs="Times New Roman"/>
          <w:sz w:val="20"/>
          <w:szCs w:val="20"/>
        </w:rPr>
        <w:t xml:space="preserve"> </w:t>
      </w:r>
      <w:r w:rsidRPr="008D061B">
        <w:rPr>
          <w:rFonts w:ascii="Times New Roman" w:hAnsi="Times New Roman" w:cs="Times New Roman"/>
          <w:sz w:val="20"/>
          <w:szCs w:val="20"/>
        </w:rPr>
        <w:tab/>
      </w:r>
      <w:r w:rsidRPr="008D061B">
        <w:rPr>
          <w:rFonts w:ascii="Times New Roman" w:hAnsi="Times New Roman" w:cs="Times New Roman"/>
          <w:sz w:val="20"/>
          <w:szCs w:val="20"/>
        </w:rPr>
        <w:tab/>
      </w:r>
      <w:r w:rsidR="00BF0BFC" w:rsidRPr="008D061B">
        <w:rPr>
          <w:rFonts w:ascii="Times New Roman" w:hAnsi="Times New Roman" w:cs="Times New Roman"/>
          <w:sz w:val="20"/>
          <w:szCs w:val="20"/>
        </w:rPr>
        <w:t xml:space="preserve"> </w:t>
      </w:r>
      <w:r w:rsidR="00321FDD" w:rsidRPr="008D061B">
        <w:rPr>
          <w:rFonts w:ascii="Times New Roman" w:hAnsi="Times New Roman" w:cs="Times New Roman"/>
          <w:sz w:val="20"/>
          <w:szCs w:val="20"/>
        </w:rPr>
        <w:t>Я.З. Селивёрстова</w:t>
      </w:r>
    </w:p>
    <w:sectPr w:rsidR="00EA5A34" w:rsidRPr="008D061B" w:rsidSect="0074230E">
      <w:footerReference w:type="default" r:id="rId7"/>
      <w:pgSz w:w="11906" w:h="16838"/>
      <w:pgMar w:top="426" w:right="567" w:bottom="284" w:left="1134"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61B" w:rsidRDefault="008D061B" w:rsidP="00E051EC">
      <w:pPr>
        <w:spacing w:after="0" w:line="240" w:lineRule="auto"/>
      </w:pPr>
      <w:r>
        <w:separator/>
      </w:r>
    </w:p>
  </w:endnote>
  <w:endnote w:type="continuationSeparator" w:id="0">
    <w:p w:rsidR="008D061B" w:rsidRDefault="008D061B" w:rsidP="00E05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9595"/>
      <w:docPartObj>
        <w:docPartGallery w:val="Page Numbers (Bottom of Page)"/>
        <w:docPartUnique/>
      </w:docPartObj>
    </w:sdtPr>
    <w:sdtEndPr>
      <w:rPr>
        <w:rFonts w:ascii="Times New Roman" w:hAnsi="Times New Roman" w:cs="Times New Roman"/>
      </w:rPr>
    </w:sdtEndPr>
    <w:sdtContent>
      <w:p w:rsidR="008D061B" w:rsidRDefault="001E22B7">
        <w:pPr>
          <w:pStyle w:val="a6"/>
          <w:jc w:val="right"/>
        </w:pPr>
        <w:r w:rsidRPr="000662D8">
          <w:rPr>
            <w:rFonts w:ascii="Times New Roman" w:hAnsi="Times New Roman" w:cs="Times New Roman"/>
          </w:rPr>
          <w:fldChar w:fldCharType="begin"/>
        </w:r>
        <w:r w:rsidR="008D061B" w:rsidRPr="000662D8">
          <w:rPr>
            <w:rFonts w:ascii="Times New Roman" w:hAnsi="Times New Roman" w:cs="Times New Roman"/>
          </w:rPr>
          <w:instrText xml:space="preserve"> PAGE   \* MERGEFORMAT </w:instrText>
        </w:r>
        <w:r w:rsidRPr="000662D8">
          <w:rPr>
            <w:rFonts w:ascii="Times New Roman" w:hAnsi="Times New Roman" w:cs="Times New Roman"/>
          </w:rPr>
          <w:fldChar w:fldCharType="separate"/>
        </w:r>
        <w:r w:rsidR="00AB1DE6">
          <w:rPr>
            <w:rFonts w:ascii="Times New Roman" w:hAnsi="Times New Roman" w:cs="Times New Roman"/>
            <w:noProof/>
          </w:rPr>
          <w:t>8</w:t>
        </w:r>
        <w:r w:rsidRPr="000662D8">
          <w:rPr>
            <w:rFonts w:ascii="Times New Roman" w:hAnsi="Times New Roman" w:cs="Times New Roman"/>
          </w:rPr>
          <w:fldChar w:fldCharType="end"/>
        </w:r>
      </w:p>
    </w:sdtContent>
  </w:sdt>
  <w:p w:rsidR="008D061B" w:rsidRDefault="008D061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61B" w:rsidRDefault="008D061B" w:rsidP="00E051EC">
      <w:pPr>
        <w:spacing w:after="0" w:line="240" w:lineRule="auto"/>
      </w:pPr>
      <w:r>
        <w:separator/>
      </w:r>
    </w:p>
  </w:footnote>
  <w:footnote w:type="continuationSeparator" w:id="0">
    <w:p w:rsidR="008D061B" w:rsidRDefault="008D061B" w:rsidP="00E05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8EA7B2"/>
    <w:lvl w:ilvl="0">
      <w:start w:val="1"/>
      <w:numFmt w:val="bullet"/>
      <w:pStyle w:val="a"/>
      <w:lvlText w:val=""/>
      <w:lvlJc w:val="left"/>
      <w:pPr>
        <w:tabs>
          <w:tab w:val="num" w:pos="360"/>
        </w:tabs>
        <w:ind w:left="360" w:hanging="360"/>
      </w:pPr>
      <w:rPr>
        <w:rFonts w:ascii="Symbol" w:hAnsi="Symbol" w:hint="default"/>
      </w:rPr>
    </w:lvl>
  </w:abstractNum>
  <w:abstractNum w:abstractNumId="1">
    <w:nsid w:val="3AAE6BFB"/>
    <w:multiLevelType w:val="hybridMultilevel"/>
    <w:tmpl w:val="D222FD3C"/>
    <w:lvl w:ilvl="0" w:tplc="5F9408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4F476D9"/>
    <w:multiLevelType w:val="hybridMultilevel"/>
    <w:tmpl w:val="EE84E980"/>
    <w:lvl w:ilvl="0" w:tplc="F1806C58">
      <w:start w:val="1"/>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572AD0"/>
    <w:multiLevelType w:val="hybridMultilevel"/>
    <w:tmpl w:val="358A5D30"/>
    <w:lvl w:ilvl="0" w:tplc="584832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олосов Илья">
    <w15:presenceInfo w15:providerId="None" w15:userId="Волосов Иль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footnotePr>
    <w:footnote w:id="-1"/>
    <w:footnote w:id="0"/>
  </w:footnotePr>
  <w:endnotePr>
    <w:endnote w:id="-1"/>
    <w:endnote w:id="0"/>
  </w:endnotePr>
  <w:compat/>
  <w:rsids>
    <w:rsidRoot w:val="00E051EC"/>
    <w:rsid w:val="00035DB1"/>
    <w:rsid w:val="000662D8"/>
    <w:rsid w:val="00072F04"/>
    <w:rsid w:val="000C1C51"/>
    <w:rsid w:val="00103C8D"/>
    <w:rsid w:val="001619E3"/>
    <w:rsid w:val="001E22B7"/>
    <w:rsid w:val="002B58CD"/>
    <w:rsid w:val="00321FDD"/>
    <w:rsid w:val="00361442"/>
    <w:rsid w:val="004857B4"/>
    <w:rsid w:val="004E5D25"/>
    <w:rsid w:val="0051736A"/>
    <w:rsid w:val="00567885"/>
    <w:rsid w:val="005B7C31"/>
    <w:rsid w:val="00664E88"/>
    <w:rsid w:val="00677547"/>
    <w:rsid w:val="006E124B"/>
    <w:rsid w:val="006F2493"/>
    <w:rsid w:val="00741D0D"/>
    <w:rsid w:val="0074230E"/>
    <w:rsid w:val="007B623B"/>
    <w:rsid w:val="00804B9E"/>
    <w:rsid w:val="00896501"/>
    <w:rsid w:val="008A6A30"/>
    <w:rsid w:val="008C636F"/>
    <w:rsid w:val="008D061B"/>
    <w:rsid w:val="00920900"/>
    <w:rsid w:val="00980F19"/>
    <w:rsid w:val="009869C5"/>
    <w:rsid w:val="009913B1"/>
    <w:rsid w:val="00A12AF8"/>
    <w:rsid w:val="00A15DAC"/>
    <w:rsid w:val="00A269F4"/>
    <w:rsid w:val="00A52DEC"/>
    <w:rsid w:val="00A57DAE"/>
    <w:rsid w:val="00A6052D"/>
    <w:rsid w:val="00AB1DE6"/>
    <w:rsid w:val="00AC7531"/>
    <w:rsid w:val="00BF0BFC"/>
    <w:rsid w:val="00C45F8C"/>
    <w:rsid w:val="00C47DA5"/>
    <w:rsid w:val="00C62B70"/>
    <w:rsid w:val="00C924DA"/>
    <w:rsid w:val="00CB4CF1"/>
    <w:rsid w:val="00CC3A79"/>
    <w:rsid w:val="00CC7AB8"/>
    <w:rsid w:val="00D064D0"/>
    <w:rsid w:val="00DF5C0D"/>
    <w:rsid w:val="00E051EC"/>
    <w:rsid w:val="00EA5A34"/>
    <w:rsid w:val="00EB1814"/>
    <w:rsid w:val="00EB2374"/>
    <w:rsid w:val="00EC5BA2"/>
    <w:rsid w:val="00F1014D"/>
    <w:rsid w:val="00F84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Bullet" w:uiPriority="0"/>
    <w:lsdException w:name="Title" w:semiHidden="0" w:uiPriority="1"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24DA"/>
  </w:style>
  <w:style w:type="paragraph" w:styleId="1">
    <w:name w:val="heading 1"/>
    <w:basedOn w:val="a0"/>
    <w:next w:val="a0"/>
    <w:link w:val="10"/>
    <w:uiPriority w:val="99"/>
    <w:qFormat/>
    <w:rsid w:val="00BF0BFC"/>
    <w:pPr>
      <w:keepNext/>
      <w:spacing w:after="0" w:line="240" w:lineRule="auto"/>
      <w:jc w:val="center"/>
      <w:outlineLvl w:val="0"/>
    </w:pPr>
    <w:rPr>
      <w:rFonts w:ascii="Times New Roman" w:eastAsia="Times New Roman" w:hAnsi="Times New Roman" w:cs="Times New Roman"/>
      <w:b/>
      <w:sz w:val="24"/>
      <w:szCs w:val="24"/>
      <w:lang w:eastAsia="ru-RU"/>
    </w:rPr>
  </w:style>
  <w:style w:type="paragraph" w:styleId="2">
    <w:name w:val="heading 2"/>
    <w:basedOn w:val="a0"/>
    <w:next w:val="a0"/>
    <w:link w:val="20"/>
    <w:uiPriority w:val="99"/>
    <w:qFormat/>
    <w:rsid w:val="00BF0BFC"/>
    <w:pPr>
      <w:keepNext/>
      <w:spacing w:after="0" w:line="240" w:lineRule="auto"/>
      <w:outlineLvl w:val="1"/>
    </w:pPr>
    <w:rPr>
      <w:rFonts w:ascii="Arial" w:eastAsia="Times New Roman" w:hAnsi="Arial" w:cs="Arial"/>
      <w:b/>
      <w:bCs/>
      <w:i/>
      <w:iCs/>
      <w:sz w:val="36"/>
      <w:szCs w:val="24"/>
      <w:lang w:eastAsia="ru-RU"/>
    </w:rPr>
  </w:style>
  <w:style w:type="paragraph" w:styleId="3">
    <w:name w:val="heading 3"/>
    <w:basedOn w:val="a0"/>
    <w:next w:val="a0"/>
    <w:link w:val="30"/>
    <w:uiPriority w:val="99"/>
    <w:qFormat/>
    <w:rsid w:val="00BF0BFC"/>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BF0BFC"/>
    <w:pPr>
      <w:keepNext/>
      <w:spacing w:after="0" w:line="240" w:lineRule="auto"/>
      <w:ind w:left="360"/>
      <w:jc w:val="both"/>
      <w:outlineLvl w:val="4"/>
    </w:pPr>
    <w:rPr>
      <w:rFonts w:ascii="Times New Roman" w:eastAsia="Times New Roman" w:hAnsi="Times New Roman" w:cs="Times New Roman"/>
      <w:sz w:val="24"/>
      <w:szCs w:val="24"/>
      <w:u w:val="single"/>
      <w:lang w:eastAsia="ru-RU"/>
    </w:rPr>
  </w:style>
  <w:style w:type="paragraph" w:styleId="6">
    <w:name w:val="heading 6"/>
    <w:basedOn w:val="a0"/>
    <w:next w:val="a0"/>
    <w:link w:val="60"/>
    <w:qFormat/>
    <w:rsid w:val="00BF0BFC"/>
    <w:pPr>
      <w:keepNext/>
      <w:spacing w:after="0" w:line="240" w:lineRule="auto"/>
      <w:ind w:left="360"/>
      <w:outlineLvl w:val="5"/>
    </w:pPr>
    <w:rPr>
      <w:rFonts w:ascii="Times New Roman" w:eastAsia="Times New Roman" w:hAnsi="Times New Roman" w:cs="Times New Roman"/>
      <w:b/>
      <w:bCs/>
      <w:sz w:val="24"/>
      <w:szCs w:val="24"/>
      <w:lang w:eastAsia="ru-RU"/>
    </w:rPr>
  </w:style>
  <w:style w:type="paragraph" w:styleId="7">
    <w:name w:val="heading 7"/>
    <w:basedOn w:val="a0"/>
    <w:next w:val="a0"/>
    <w:link w:val="70"/>
    <w:qFormat/>
    <w:rsid w:val="00BF0BFC"/>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051EC"/>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051EC"/>
  </w:style>
  <w:style w:type="paragraph" w:styleId="a6">
    <w:name w:val="footer"/>
    <w:aliases w:val="Footer Char"/>
    <w:basedOn w:val="a0"/>
    <w:link w:val="a7"/>
    <w:uiPriority w:val="99"/>
    <w:unhideWhenUsed/>
    <w:rsid w:val="00E051EC"/>
    <w:pPr>
      <w:tabs>
        <w:tab w:val="center" w:pos="4677"/>
        <w:tab w:val="right" w:pos="9355"/>
      </w:tabs>
      <w:spacing w:after="0" w:line="240" w:lineRule="auto"/>
    </w:pPr>
  </w:style>
  <w:style w:type="character" w:customStyle="1" w:styleId="a7">
    <w:name w:val="Нижний колонтитул Знак"/>
    <w:aliases w:val="Footer Char Знак"/>
    <w:basedOn w:val="a1"/>
    <w:link w:val="a6"/>
    <w:uiPriority w:val="99"/>
    <w:rsid w:val="00E051EC"/>
  </w:style>
  <w:style w:type="paragraph" w:styleId="a8">
    <w:name w:val="Balloon Text"/>
    <w:basedOn w:val="a0"/>
    <w:link w:val="a9"/>
    <w:uiPriority w:val="99"/>
    <w:semiHidden/>
    <w:unhideWhenUsed/>
    <w:rsid w:val="00920900"/>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920900"/>
    <w:rPr>
      <w:rFonts w:ascii="Tahoma" w:hAnsi="Tahoma" w:cs="Tahoma"/>
      <w:sz w:val="16"/>
      <w:szCs w:val="16"/>
    </w:rPr>
  </w:style>
  <w:style w:type="paragraph" w:styleId="aa">
    <w:name w:val="No Spacing"/>
    <w:uiPriority w:val="1"/>
    <w:qFormat/>
    <w:rsid w:val="00F84F5E"/>
    <w:pPr>
      <w:spacing w:after="0" w:line="240" w:lineRule="auto"/>
    </w:pPr>
  </w:style>
  <w:style w:type="paragraph" w:styleId="ab">
    <w:name w:val="Body Text"/>
    <w:basedOn w:val="a0"/>
    <w:link w:val="ac"/>
    <w:uiPriority w:val="99"/>
    <w:qFormat/>
    <w:rsid w:val="00F84F5E"/>
    <w:pPr>
      <w:spacing w:after="0" w:line="240" w:lineRule="auto"/>
      <w:jc w:val="both"/>
    </w:pPr>
    <w:rPr>
      <w:rFonts w:ascii="Times New Roman" w:eastAsia="Times New Roman" w:hAnsi="Times New Roman" w:cs="Times New Roman"/>
      <w:sz w:val="20"/>
      <w:szCs w:val="24"/>
    </w:rPr>
  </w:style>
  <w:style w:type="character" w:customStyle="1" w:styleId="ac">
    <w:name w:val="Основной текст Знак"/>
    <w:basedOn w:val="a1"/>
    <w:link w:val="ab"/>
    <w:uiPriority w:val="99"/>
    <w:rsid w:val="00F84F5E"/>
    <w:rPr>
      <w:rFonts w:ascii="Times New Roman" w:eastAsia="Times New Roman" w:hAnsi="Times New Roman" w:cs="Times New Roman"/>
      <w:sz w:val="20"/>
      <w:szCs w:val="24"/>
    </w:rPr>
  </w:style>
  <w:style w:type="paragraph" w:customStyle="1" w:styleId="Noeeu1">
    <w:name w:val="Noeeu1"/>
    <w:basedOn w:val="a0"/>
    <w:link w:val="Noeeu10"/>
    <w:rsid w:val="00F84F5E"/>
    <w:pPr>
      <w:autoSpaceDE w:val="0"/>
      <w:autoSpaceDN w:val="0"/>
      <w:spacing w:after="0" w:line="240" w:lineRule="auto"/>
      <w:ind w:firstLine="709"/>
      <w:jc w:val="both"/>
    </w:pPr>
    <w:rPr>
      <w:rFonts w:ascii="Peterburg" w:eastAsia="Times New Roman" w:hAnsi="Peterburg" w:cs="Times New Roman"/>
      <w:sz w:val="24"/>
      <w:szCs w:val="24"/>
    </w:rPr>
  </w:style>
  <w:style w:type="character" w:customStyle="1" w:styleId="Noeeu10">
    <w:name w:val="Noeeu1 Знак"/>
    <w:link w:val="Noeeu1"/>
    <w:locked/>
    <w:rsid w:val="00F84F5E"/>
    <w:rPr>
      <w:rFonts w:ascii="Peterburg" w:eastAsia="Times New Roman" w:hAnsi="Peterburg" w:cs="Times New Roman"/>
      <w:sz w:val="24"/>
      <w:szCs w:val="24"/>
    </w:rPr>
  </w:style>
  <w:style w:type="paragraph" w:styleId="ad">
    <w:name w:val="List Paragraph"/>
    <w:aliases w:val="3_Абзац списка,1,Bullet List,Bullet Number,FooterText,Indention_list,List1,List11,List111,List1111,List11111,List111111,Num Bullet 1,RSHB_Table-Normal,Table-Normal,UL,numbered,Абзац 1,Абзац маркированнный,Абзац списка1,Индексы,Предусловия"/>
    <w:basedOn w:val="a0"/>
    <w:link w:val="ae"/>
    <w:uiPriority w:val="34"/>
    <w:qFormat/>
    <w:rsid w:val="00BF0BFC"/>
    <w:pPr>
      <w:ind w:left="720"/>
      <w:contextualSpacing/>
    </w:pPr>
  </w:style>
  <w:style w:type="character" w:customStyle="1" w:styleId="10">
    <w:name w:val="Заголовок 1 Знак"/>
    <w:basedOn w:val="a1"/>
    <w:link w:val="1"/>
    <w:uiPriority w:val="99"/>
    <w:rsid w:val="00BF0BFC"/>
    <w:rPr>
      <w:rFonts w:ascii="Times New Roman" w:eastAsia="Times New Roman" w:hAnsi="Times New Roman" w:cs="Times New Roman"/>
      <w:b/>
      <w:sz w:val="24"/>
      <w:szCs w:val="24"/>
      <w:lang w:eastAsia="ru-RU"/>
    </w:rPr>
  </w:style>
  <w:style w:type="character" w:customStyle="1" w:styleId="20">
    <w:name w:val="Заголовок 2 Знак"/>
    <w:basedOn w:val="a1"/>
    <w:link w:val="2"/>
    <w:uiPriority w:val="99"/>
    <w:rsid w:val="00BF0BFC"/>
    <w:rPr>
      <w:rFonts w:ascii="Arial" w:eastAsia="Times New Roman" w:hAnsi="Arial" w:cs="Arial"/>
      <w:b/>
      <w:bCs/>
      <w:i/>
      <w:iCs/>
      <w:sz w:val="36"/>
      <w:szCs w:val="24"/>
      <w:lang w:eastAsia="ru-RU"/>
    </w:rPr>
  </w:style>
  <w:style w:type="character" w:customStyle="1" w:styleId="30">
    <w:name w:val="Заголовок 3 Знак"/>
    <w:basedOn w:val="a1"/>
    <w:link w:val="3"/>
    <w:uiPriority w:val="99"/>
    <w:rsid w:val="00BF0BFC"/>
    <w:rPr>
      <w:rFonts w:ascii="Arial" w:eastAsia="Times New Roman" w:hAnsi="Arial" w:cs="Arial"/>
      <w:b/>
      <w:bCs/>
      <w:sz w:val="26"/>
      <w:szCs w:val="26"/>
      <w:lang w:eastAsia="ru-RU"/>
    </w:rPr>
  </w:style>
  <w:style w:type="character" w:customStyle="1" w:styleId="50">
    <w:name w:val="Заголовок 5 Знак"/>
    <w:basedOn w:val="a1"/>
    <w:link w:val="5"/>
    <w:rsid w:val="00BF0BFC"/>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rsid w:val="00BF0BFC"/>
    <w:rPr>
      <w:rFonts w:ascii="Times New Roman" w:eastAsia="Times New Roman" w:hAnsi="Times New Roman" w:cs="Times New Roman"/>
      <w:b/>
      <w:bCs/>
      <w:sz w:val="24"/>
      <w:szCs w:val="24"/>
      <w:lang w:eastAsia="ru-RU"/>
    </w:rPr>
  </w:style>
  <w:style w:type="character" w:customStyle="1" w:styleId="70">
    <w:name w:val="Заголовок 7 Знак"/>
    <w:basedOn w:val="a1"/>
    <w:link w:val="7"/>
    <w:rsid w:val="00BF0BFC"/>
    <w:rPr>
      <w:rFonts w:ascii="Times New Roman" w:eastAsia="Times New Roman" w:hAnsi="Times New Roman" w:cs="Times New Roman"/>
      <w:sz w:val="24"/>
      <w:szCs w:val="24"/>
      <w:lang w:eastAsia="ru-RU"/>
    </w:rPr>
  </w:style>
  <w:style w:type="paragraph" w:styleId="31">
    <w:name w:val="Body Text 3"/>
    <w:basedOn w:val="a0"/>
    <w:link w:val="32"/>
    <w:uiPriority w:val="99"/>
    <w:rsid w:val="00BF0BFC"/>
    <w:pPr>
      <w:spacing w:after="0" w:line="240" w:lineRule="auto"/>
      <w:jc w:val="both"/>
    </w:pPr>
    <w:rPr>
      <w:rFonts w:ascii="Times New Roman" w:eastAsia="Times New Roman" w:hAnsi="Times New Roman" w:cs="Times New Roman"/>
      <w:b/>
      <w:bCs/>
      <w:sz w:val="24"/>
      <w:szCs w:val="24"/>
      <w:lang w:eastAsia="ru-RU"/>
    </w:rPr>
  </w:style>
  <w:style w:type="character" w:customStyle="1" w:styleId="32">
    <w:name w:val="Основной текст 3 Знак"/>
    <w:basedOn w:val="a1"/>
    <w:link w:val="31"/>
    <w:uiPriority w:val="99"/>
    <w:rsid w:val="00BF0BFC"/>
    <w:rPr>
      <w:rFonts w:ascii="Times New Roman" w:eastAsia="Times New Roman" w:hAnsi="Times New Roman" w:cs="Times New Roman"/>
      <w:b/>
      <w:bCs/>
      <w:sz w:val="24"/>
      <w:szCs w:val="24"/>
      <w:lang w:eastAsia="ru-RU"/>
    </w:rPr>
  </w:style>
  <w:style w:type="paragraph" w:customStyle="1" w:styleId="ConsNormal">
    <w:name w:val="ConsNormal"/>
    <w:rsid w:val="00BF0BFC"/>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f">
    <w:name w:val="Body Text Indent"/>
    <w:basedOn w:val="a0"/>
    <w:link w:val="af0"/>
    <w:uiPriority w:val="99"/>
    <w:rsid w:val="00BF0BFC"/>
    <w:pPr>
      <w:spacing w:after="0" w:line="240" w:lineRule="auto"/>
      <w:ind w:left="360"/>
      <w:jc w:val="both"/>
    </w:pPr>
    <w:rPr>
      <w:rFonts w:ascii="Times New Roman" w:eastAsia="Times New Roman" w:hAnsi="Times New Roman" w:cs="Times New Roman"/>
      <w:szCs w:val="24"/>
      <w:lang w:eastAsia="ru-RU"/>
    </w:rPr>
  </w:style>
  <w:style w:type="character" w:customStyle="1" w:styleId="af0">
    <w:name w:val="Основной текст с отступом Знак"/>
    <w:basedOn w:val="a1"/>
    <w:link w:val="af"/>
    <w:uiPriority w:val="99"/>
    <w:rsid w:val="00BF0BFC"/>
    <w:rPr>
      <w:rFonts w:ascii="Times New Roman" w:eastAsia="Times New Roman" w:hAnsi="Times New Roman" w:cs="Times New Roman"/>
      <w:szCs w:val="24"/>
      <w:lang w:eastAsia="ru-RU"/>
    </w:rPr>
  </w:style>
  <w:style w:type="paragraph" w:styleId="21">
    <w:name w:val="Body Text Indent 2"/>
    <w:basedOn w:val="a0"/>
    <w:link w:val="22"/>
    <w:uiPriority w:val="99"/>
    <w:rsid w:val="00BF0BFC"/>
    <w:pPr>
      <w:spacing w:after="0" w:line="240" w:lineRule="auto"/>
      <w:ind w:left="360"/>
      <w:jc w:val="both"/>
    </w:pPr>
    <w:rPr>
      <w:rFonts w:ascii="Times New Roman" w:eastAsia="Times New Roman" w:hAnsi="Times New Roman" w:cs="Times New Roman"/>
      <w:sz w:val="20"/>
      <w:szCs w:val="24"/>
      <w:lang w:eastAsia="ru-RU"/>
    </w:rPr>
  </w:style>
  <w:style w:type="character" w:customStyle="1" w:styleId="22">
    <w:name w:val="Основной текст с отступом 2 Знак"/>
    <w:basedOn w:val="a1"/>
    <w:link w:val="21"/>
    <w:uiPriority w:val="99"/>
    <w:rsid w:val="00BF0BFC"/>
    <w:rPr>
      <w:rFonts w:ascii="Times New Roman" w:eastAsia="Times New Roman" w:hAnsi="Times New Roman" w:cs="Times New Roman"/>
      <w:sz w:val="20"/>
      <w:szCs w:val="24"/>
      <w:lang w:eastAsia="ru-RU"/>
    </w:rPr>
  </w:style>
  <w:style w:type="character" w:customStyle="1" w:styleId="SUBST">
    <w:name w:val="__SUBST"/>
    <w:rsid w:val="00BF0BFC"/>
    <w:rPr>
      <w:b/>
      <w:bCs/>
      <w:i/>
      <w:iCs/>
      <w:sz w:val="22"/>
      <w:szCs w:val="22"/>
    </w:rPr>
  </w:style>
  <w:style w:type="paragraph" w:styleId="33">
    <w:name w:val="Body Text Indent 3"/>
    <w:basedOn w:val="a0"/>
    <w:link w:val="34"/>
    <w:rsid w:val="00BF0BFC"/>
    <w:pPr>
      <w:spacing w:after="0" w:line="240" w:lineRule="auto"/>
      <w:ind w:left="36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1"/>
    <w:link w:val="33"/>
    <w:rsid w:val="00BF0BFC"/>
    <w:rPr>
      <w:rFonts w:ascii="Times New Roman" w:eastAsia="Times New Roman" w:hAnsi="Times New Roman" w:cs="Times New Roman"/>
      <w:sz w:val="24"/>
      <w:szCs w:val="24"/>
      <w:lang w:eastAsia="ru-RU"/>
    </w:rPr>
  </w:style>
  <w:style w:type="character" w:styleId="af1">
    <w:name w:val="page number"/>
    <w:basedOn w:val="a1"/>
    <w:rsid w:val="00BF0BFC"/>
  </w:style>
  <w:style w:type="paragraph" w:styleId="af2">
    <w:name w:val="Title"/>
    <w:basedOn w:val="a0"/>
    <w:link w:val="af3"/>
    <w:uiPriority w:val="1"/>
    <w:qFormat/>
    <w:rsid w:val="00BF0BFC"/>
    <w:pPr>
      <w:spacing w:after="0" w:line="240" w:lineRule="auto"/>
      <w:jc w:val="center"/>
    </w:pPr>
    <w:rPr>
      <w:rFonts w:ascii="Times New Roman" w:eastAsia="Times New Roman" w:hAnsi="Times New Roman" w:cs="Times New Roman"/>
      <w:b/>
      <w:bCs/>
      <w:sz w:val="20"/>
      <w:szCs w:val="24"/>
      <w:lang w:eastAsia="ru-RU"/>
    </w:rPr>
  </w:style>
  <w:style w:type="character" w:customStyle="1" w:styleId="af3">
    <w:name w:val="Название Знак"/>
    <w:basedOn w:val="a1"/>
    <w:link w:val="af2"/>
    <w:uiPriority w:val="1"/>
    <w:rsid w:val="00BF0BFC"/>
    <w:rPr>
      <w:rFonts w:ascii="Times New Roman" w:eastAsia="Times New Roman" w:hAnsi="Times New Roman" w:cs="Times New Roman"/>
      <w:b/>
      <w:bCs/>
      <w:sz w:val="20"/>
      <w:szCs w:val="24"/>
      <w:lang w:eastAsia="ru-RU"/>
    </w:rPr>
  </w:style>
  <w:style w:type="character" w:customStyle="1" w:styleId="Subst0">
    <w:name w:val="Subst"/>
    <w:rsid w:val="00BF0BFC"/>
    <w:rPr>
      <w:b/>
      <w:bCs/>
      <w:i/>
      <w:iCs/>
    </w:rPr>
  </w:style>
  <w:style w:type="paragraph" w:styleId="23">
    <w:name w:val="Body Text 2"/>
    <w:basedOn w:val="a0"/>
    <w:link w:val="24"/>
    <w:uiPriority w:val="99"/>
    <w:rsid w:val="00BF0B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BF0BFC"/>
    <w:rPr>
      <w:rFonts w:ascii="Times New Roman" w:eastAsia="Times New Roman" w:hAnsi="Times New Roman" w:cs="Times New Roman"/>
      <w:sz w:val="24"/>
      <w:szCs w:val="24"/>
      <w:lang w:eastAsia="ru-RU"/>
    </w:rPr>
  </w:style>
  <w:style w:type="table" w:styleId="af4">
    <w:name w:val="Table Grid"/>
    <w:basedOn w:val="a2"/>
    <w:uiPriority w:val="99"/>
    <w:rsid w:val="00BF0B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Содержимое таблицы"/>
    <w:basedOn w:val="a0"/>
    <w:rsid w:val="00BF0BF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onsCell">
    <w:name w:val="ConsCell"/>
    <w:uiPriority w:val="99"/>
    <w:rsid w:val="00BF0B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Plain Text"/>
    <w:basedOn w:val="a0"/>
    <w:link w:val="af7"/>
    <w:rsid w:val="00BF0BFC"/>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1"/>
    <w:link w:val="af6"/>
    <w:rsid w:val="00BF0BFC"/>
    <w:rPr>
      <w:rFonts w:ascii="Courier New" w:eastAsia="Times New Roman" w:hAnsi="Courier New" w:cs="Times New Roman"/>
      <w:sz w:val="20"/>
      <w:szCs w:val="20"/>
      <w:lang w:eastAsia="ru-RU"/>
    </w:rPr>
  </w:style>
  <w:style w:type="paragraph" w:customStyle="1" w:styleId="ConsPlusNormal">
    <w:name w:val="ConsPlusNormal"/>
    <w:rsid w:val="00BF0BFC"/>
    <w:pPr>
      <w:autoSpaceDE w:val="0"/>
      <w:autoSpaceDN w:val="0"/>
      <w:adjustRightInd w:val="0"/>
      <w:spacing w:after="0" w:line="240" w:lineRule="auto"/>
      <w:ind w:firstLine="720"/>
    </w:pPr>
    <w:rPr>
      <w:rFonts w:ascii="Arial" w:eastAsia="Calibri" w:hAnsi="Arial" w:cs="Arial"/>
      <w:sz w:val="24"/>
      <w:szCs w:val="24"/>
    </w:rPr>
  </w:style>
  <w:style w:type="character" w:styleId="af8">
    <w:name w:val="Strong"/>
    <w:qFormat/>
    <w:rsid w:val="00BF0BFC"/>
    <w:rPr>
      <w:b/>
      <w:bCs/>
    </w:rPr>
  </w:style>
  <w:style w:type="paragraph" w:styleId="af9">
    <w:name w:val="Normal (Web)"/>
    <w:basedOn w:val="a0"/>
    <w:uiPriority w:val="99"/>
    <w:unhideWhenUsed/>
    <w:rsid w:val="00BF0B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rsid w:val="00BF0B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BF0BFC"/>
    <w:pPr>
      <w:spacing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apple-converted-space">
    <w:name w:val="apple-converted-space"/>
    <w:basedOn w:val="a1"/>
    <w:rsid w:val="00BF0BFC"/>
  </w:style>
  <w:style w:type="character" w:customStyle="1" w:styleId="25">
    <w:name w:val="Основной текст (2)_"/>
    <w:link w:val="26"/>
    <w:rsid w:val="00BF0BFC"/>
    <w:rPr>
      <w:shd w:val="clear" w:color="auto" w:fill="FFFFFF"/>
    </w:rPr>
  </w:style>
  <w:style w:type="paragraph" w:customStyle="1" w:styleId="26">
    <w:name w:val="Основной текст (2)"/>
    <w:basedOn w:val="a0"/>
    <w:link w:val="25"/>
    <w:rsid w:val="00BF0BFC"/>
    <w:pPr>
      <w:shd w:val="clear" w:color="auto" w:fill="FFFFFF"/>
      <w:spacing w:after="0" w:line="0" w:lineRule="atLeast"/>
    </w:pPr>
  </w:style>
  <w:style w:type="paragraph" w:styleId="a">
    <w:name w:val="List Bullet"/>
    <w:basedOn w:val="a0"/>
    <w:unhideWhenUsed/>
    <w:rsid w:val="00BF0BFC"/>
    <w:pPr>
      <w:numPr>
        <w:numId w:val="1"/>
      </w:numPr>
      <w:spacing w:after="0" w:line="240" w:lineRule="auto"/>
    </w:pPr>
    <w:rPr>
      <w:rFonts w:ascii="Times New Roman" w:eastAsia="Times New Roman" w:hAnsi="Times New Roman" w:cs="Times New Roman"/>
      <w:sz w:val="24"/>
      <w:szCs w:val="24"/>
      <w:lang w:eastAsia="ru-RU"/>
    </w:rPr>
  </w:style>
  <w:style w:type="character" w:styleId="afa">
    <w:name w:val="Hyperlink"/>
    <w:basedOn w:val="a1"/>
    <w:uiPriority w:val="99"/>
    <w:rsid w:val="00BF0BFC"/>
    <w:rPr>
      <w:color w:val="0563C1"/>
      <w:u w:val="single"/>
    </w:rPr>
  </w:style>
  <w:style w:type="paragraph" w:customStyle="1" w:styleId="211">
    <w:name w:val="Основной текст 21"/>
    <w:basedOn w:val="a0"/>
    <w:rsid w:val="00BF0BFC"/>
    <w:pPr>
      <w:spacing w:after="0" w:line="240" w:lineRule="auto"/>
      <w:ind w:left="-567"/>
      <w:jc w:val="both"/>
    </w:pPr>
    <w:rPr>
      <w:rFonts w:ascii="Times New Roman" w:eastAsia="Times New Roman" w:hAnsi="Times New Roman" w:cs="Times New Roman"/>
      <w:sz w:val="24"/>
      <w:szCs w:val="20"/>
      <w:lang w:eastAsia="ru-RU"/>
    </w:rPr>
  </w:style>
  <w:style w:type="paragraph" w:customStyle="1" w:styleId="Normal00">
    <w:name w:val="Normal_0_0"/>
    <w:qFormat/>
    <w:rsid w:val="00BF0BFC"/>
    <w:pPr>
      <w:spacing w:after="0" w:line="240" w:lineRule="auto"/>
    </w:pPr>
    <w:rPr>
      <w:rFonts w:ascii="Times New Roman" w:eastAsia="Times New Roman" w:hAnsi="Times New Roman" w:cs="Times New Roman"/>
      <w:sz w:val="20"/>
      <w:szCs w:val="20"/>
      <w:lang w:eastAsia="ru-RU"/>
    </w:rPr>
  </w:style>
  <w:style w:type="character" w:customStyle="1" w:styleId="ae">
    <w:name w:val="Абзац списка Знак"/>
    <w:aliases w:val="3_Абзац списка Знак,1 Знак,Bullet List Знак,Bullet Number Знак,FooterText Знак,Indention_list Знак,List1 Знак,List11 Знак,List111 Знак,List1111 Знак,List11111 Знак,List111111 Знак,Num Bullet 1 Знак,RSHB_Table-Normal Знак,UL Знак"/>
    <w:link w:val="ad"/>
    <w:uiPriority w:val="34"/>
    <w:qFormat/>
    <w:locked/>
    <w:rsid w:val="00BF0BFC"/>
  </w:style>
  <w:style w:type="paragraph" w:customStyle="1" w:styleId="Default">
    <w:name w:val="Default"/>
    <w:rsid w:val="00BF0BF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Nonformat">
    <w:name w:val="ConsNonformat"/>
    <w:uiPriority w:val="99"/>
    <w:rsid w:val="00BF0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Document Map"/>
    <w:basedOn w:val="a0"/>
    <w:link w:val="afc"/>
    <w:uiPriority w:val="99"/>
    <w:rsid w:val="00BF0BFC"/>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1"/>
    <w:link w:val="afb"/>
    <w:uiPriority w:val="99"/>
    <w:rsid w:val="00BF0BFC"/>
    <w:rPr>
      <w:rFonts w:ascii="Tahoma" w:eastAsia="Times New Roman" w:hAnsi="Tahoma" w:cs="Tahoma"/>
      <w:sz w:val="20"/>
      <w:szCs w:val="20"/>
      <w:shd w:val="clear" w:color="auto" w:fill="000080"/>
      <w:lang w:eastAsia="ru-RU"/>
    </w:rPr>
  </w:style>
  <w:style w:type="paragraph" w:styleId="afd">
    <w:name w:val="caption"/>
    <w:basedOn w:val="a0"/>
    <w:next w:val="a0"/>
    <w:uiPriority w:val="99"/>
    <w:qFormat/>
    <w:rsid w:val="00BF0BFC"/>
    <w:pPr>
      <w:spacing w:after="0" w:line="240" w:lineRule="auto"/>
    </w:pPr>
    <w:rPr>
      <w:rFonts w:ascii="Times New Roman" w:eastAsia="Times New Roman" w:hAnsi="Times New Roman" w:cs="Times New Roman"/>
      <w:b/>
      <w:bCs/>
      <w:i/>
      <w:iCs/>
      <w:sz w:val="14"/>
      <w:szCs w:val="14"/>
      <w:lang w:eastAsia="ru-RU"/>
    </w:rPr>
  </w:style>
  <w:style w:type="paragraph" w:styleId="afe">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w:basedOn w:val="a0"/>
    <w:link w:val="aff"/>
    <w:uiPriority w:val="99"/>
    <w:rsid w:val="00BF0BFC"/>
    <w:pPr>
      <w:widowControl w:val="0"/>
      <w:spacing w:after="0" w:line="240" w:lineRule="auto"/>
    </w:pPr>
    <w:rPr>
      <w:rFonts w:ascii="Arial" w:eastAsia="Times New Roman" w:hAnsi="Arial" w:cs="Arial"/>
      <w:sz w:val="20"/>
      <w:szCs w:val="20"/>
      <w:lang w:eastAsia="ru-RU"/>
    </w:rPr>
  </w:style>
  <w:style w:type="character" w:customStyle="1" w:styleId="aff">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1"/>
    <w:link w:val="afe"/>
    <w:uiPriority w:val="99"/>
    <w:rsid w:val="00BF0BFC"/>
    <w:rPr>
      <w:rFonts w:ascii="Arial" w:eastAsia="Times New Roman" w:hAnsi="Arial" w:cs="Arial"/>
      <w:sz w:val="20"/>
      <w:szCs w:val="20"/>
      <w:lang w:eastAsia="ru-RU"/>
    </w:rPr>
  </w:style>
  <w:style w:type="paragraph" w:customStyle="1" w:styleId="aff0">
    <w:name w:val="ВТБ_Должность"/>
    <w:basedOn w:val="a0"/>
    <w:uiPriority w:val="99"/>
    <w:rsid w:val="00BF0BFC"/>
    <w:pPr>
      <w:spacing w:before="20" w:after="20" w:line="240" w:lineRule="auto"/>
      <w:jc w:val="both"/>
    </w:pPr>
    <w:rPr>
      <w:rFonts w:ascii="Arial" w:eastAsia="Times New Roman" w:hAnsi="Arial" w:cs="Arial"/>
      <w:sz w:val="20"/>
      <w:szCs w:val="20"/>
      <w:lang w:val="en-US" w:eastAsia="ru-RU"/>
    </w:rPr>
  </w:style>
  <w:style w:type="character" w:customStyle="1" w:styleId="FontStyle13">
    <w:name w:val="Font Style13"/>
    <w:uiPriority w:val="99"/>
    <w:rsid w:val="00BF0BFC"/>
    <w:rPr>
      <w:rFonts w:ascii="Times New Roman" w:hAnsi="Times New Roman"/>
      <w:b/>
      <w:sz w:val="24"/>
    </w:rPr>
  </w:style>
  <w:style w:type="character" w:customStyle="1" w:styleId="FontStyle14">
    <w:name w:val="Font Style14"/>
    <w:uiPriority w:val="99"/>
    <w:rsid w:val="00BF0BFC"/>
    <w:rPr>
      <w:rFonts w:ascii="Times New Roman" w:hAnsi="Times New Roman"/>
      <w:sz w:val="24"/>
    </w:rPr>
  </w:style>
  <w:style w:type="paragraph" w:customStyle="1" w:styleId="Style4">
    <w:name w:val="Style4"/>
    <w:basedOn w:val="a0"/>
    <w:uiPriority w:val="99"/>
    <w:rsid w:val="00BF0BFC"/>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11">
    <w:name w:val="Текст1"/>
    <w:basedOn w:val="a0"/>
    <w:uiPriority w:val="99"/>
    <w:rsid w:val="00BF0BFC"/>
    <w:pPr>
      <w:spacing w:after="0" w:line="240" w:lineRule="auto"/>
    </w:pPr>
    <w:rPr>
      <w:rFonts w:ascii="Courier New" w:eastAsia="Times New Roman" w:hAnsi="Courier New" w:cs="Times New Roman"/>
      <w:sz w:val="20"/>
      <w:szCs w:val="20"/>
      <w:lang w:eastAsia="ru-RU"/>
    </w:rPr>
  </w:style>
  <w:style w:type="character" w:customStyle="1" w:styleId="aff1">
    <w:name w:val="Основной текст_"/>
    <w:link w:val="27"/>
    <w:uiPriority w:val="99"/>
    <w:locked/>
    <w:rsid w:val="00BF0BFC"/>
    <w:rPr>
      <w:sz w:val="17"/>
      <w:shd w:val="clear" w:color="auto" w:fill="FFFFFF"/>
    </w:rPr>
  </w:style>
  <w:style w:type="paragraph" w:customStyle="1" w:styleId="27">
    <w:name w:val="Основной текст2"/>
    <w:basedOn w:val="a0"/>
    <w:link w:val="aff1"/>
    <w:uiPriority w:val="99"/>
    <w:rsid w:val="00BF0BFC"/>
    <w:pPr>
      <w:widowControl w:val="0"/>
      <w:shd w:val="clear" w:color="auto" w:fill="FFFFFF"/>
      <w:spacing w:after="0" w:line="202" w:lineRule="exact"/>
      <w:ind w:hanging="780"/>
    </w:pPr>
    <w:rPr>
      <w:sz w:val="17"/>
    </w:rPr>
  </w:style>
  <w:style w:type="paragraph" w:customStyle="1" w:styleId="CharChar">
    <w:name w:val="Char Char"/>
    <w:basedOn w:val="a0"/>
    <w:uiPriority w:val="99"/>
    <w:rsid w:val="00BF0BFC"/>
    <w:pPr>
      <w:spacing w:line="240" w:lineRule="exact"/>
    </w:pPr>
    <w:rPr>
      <w:rFonts w:ascii="Verdana" w:eastAsia="Times New Roman" w:hAnsi="Verdana" w:cs="Verdana"/>
      <w:sz w:val="20"/>
      <w:szCs w:val="20"/>
      <w:lang w:val="en-US"/>
    </w:rPr>
  </w:style>
  <w:style w:type="paragraph" w:customStyle="1" w:styleId="aff2">
    <w:name w:val="Правильный"/>
    <w:basedOn w:val="a0"/>
    <w:rsid w:val="00BF0BFC"/>
    <w:pPr>
      <w:spacing w:after="0" w:line="240" w:lineRule="auto"/>
      <w:jc w:val="both"/>
    </w:pPr>
    <w:rPr>
      <w:rFonts w:ascii="Arial" w:eastAsia="Times New Roman" w:hAnsi="Arial" w:cs="Times New Roman"/>
      <w:szCs w:val="20"/>
      <w:lang w:eastAsia="ru-RU"/>
    </w:rPr>
  </w:style>
  <w:style w:type="paragraph" w:customStyle="1" w:styleId="12">
    <w:name w:val="Обычный1"/>
    <w:qFormat/>
    <w:rsid w:val="00BF0BFC"/>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p5">
    <w:name w:val="p5"/>
    <w:basedOn w:val="a0"/>
    <w:rsid w:val="00BF0B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F0B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F0BFC"/>
    <w:pPr>
      <w:widowControl w:val="0"/>
      <w:autoSpaceDE w:val="0"/>
      <w:autoSpaceDN w:val="0"/>
      <w:spacing w:after="0" w:line="240" w:lineRule="auto"/>
      <w:jc w:val="center"/>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32990178">
      <w:bodyDiv w:val="1"/>
      <w:marLeft w:val="0"/>
      <w:marRight w:val="0"/>
      <w:marTop w:val="0"/>
      <w:marBottom w:val="0"/>
      <w:divBdr>
        <w:top w:val="none" w:sz="0" w:space="0" w:color="auto"/>
        <w:left w:val="none" w:sz="0" w:space="0" w:color="auto"/>
        <w:bottom w:val="none" w:sz="0" w:space="0" w:color="auto"/>
        <w:right w:val="none" w:sz="0" w:space="0" w:color="auto"/>
      </w:divBdr>
    </w:div>
    <w:div w:id="356079155">
      <w:bodyDiv w:val="1"/>
      <w:marLeft w:val="0"/>
      <w:marRight w:val="0"/>
      <w:marTop w:val="0"/>
      <w:marBottom w:val="0"/>
      <w:divBdr>
        <w:top w:val="none" w:sz="0" w:space="0" w:color="auto"/>
        <w:left w:val="none" w:sz="0" w:space="0" w:color="auto"/>
        <w:bottom w:val="none" w:sz="0" w:space="0" w:color="auto"/>
        <w:right w:val="none" w:sz="0" w:space="0" w:color="auto"/>
      </w:divBdr>
    </w:div>
    <w:div w:id="825167999">
      <w:bodyDiv w:val="1"/>
      <w:marLeft w:val="0"/>
      <w:marRight w:val="0"/>
      <w:marTop w:val="0"/>
      <w:marBottom w:val="0"/>
      <w:divBdr>
        <w:top w:val="none" w:sz="0" w:space="0" w:color="auto"/>
        <w:left w:val="none" w:sz="0" w:space="0" w:color="auto"/>
        <w:bottom w:val="none" w:sz="0" w:space="0" w:color="auto"/>
        <w:right w:val="none" w:sz="0" w:space="0" w:color="auto"/>
      </w:divBdr>
    </w:div>
    <w:div w:id="986934691">
      <w:bodyDiv w:val="1"/>
      <w:marLeft w:val="0"/>
      <w:marRight w:val="0"/>
      <w:marTop w:val="0"/>
      <w:marBottom w:val="0"/>
      <w:divBdr>
        <w:top w:val="none" w:sz="0" w:space="0" w:color="auto"/>
        <w:left w:val="none" w:sz="0" w:space="0" w:color="auto"/>
        <w:bottom w:val="none" w:sz="0" w:space="0" w:color="auto"/>
        <w:right w:val="none" w:sz="0" w:space="0" w:color="auto"/>
      </w:divBdr>
    </w:div>
    <w:div w:id="1145856250">
      <w:bodyDiv w:val="1"/>
      <w:marLeft w:val="0"/>
      <w:marRight w:val="0"/>
      <w:marTop w:val="0"/>
      <w:marBottom w:val="0"/>
      <w:divBdr>
        <w:top w:val="none" w:sz="0" w:space="0" w:color="auto"/>
        <w:left w:val="none" w:sz="0" w:space="0" w:color="auto"/>
        <w:bottom w:val="none" w:sz="0" w:space="0" w:color="auto"/>
        <w:right w:val="none" w:sz="0" w:space="0" w:color="auto"/>
      </w:divBdr>
    </w:div>
    <w:div w:id="1251306695">
      <w:bodyDiv w:val="1"/>
      <w:marLeft w:val="0"/>
      <w:marRight w:val="0"/>
      <w:marTop w:val="0"/>
      <w:marBottom w:val="0"/>
      <w:divBdr>
        <w:top w:val="none" w:sz="0" w:space="0" w:color="auto"/>
        <w:left w:val="none" w:sz="0" w:space="0" w:color="auto"/>
        <w:bottom w:val="none" w:sz="0" w:space="0" w:color="auto"/>
        <w:right w:val="none" w:sz="0" w:space="0" w:color="auto"/>
      </w:divBdr>
    </w:div>
    <w:div w:id="1502768889">
      <w:bodyDiv w:val="1"/>
      <w:marLeft w:val="0"/>
      <w:marRight w:val="0"/>
      <w:marTop w:val="0"/>
      <w:marBottom w:val="0"/>
      <w:divBdr>
        <w:top w:val="none" w:sz="0" w:space="0" w:color="auto"/>
        <w:left w:val="none" w:sz="0" w:space="0" w:color="auto"/>
        <w:bottom w:val="none" w:sz="0" w:space="0" w:color="auto"/>
        <w:right w:val="none" w:sz="0" w:space="0" w:color="auto"/>
      </w:divBdr>
    </w:div>
    <w:div w:id="19083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5150</Words>
  <Characters>29355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Волосов Илья</dc:creator>
  <cp:lastModifiedBy>y.seliverstova</cp:lastModifiedBy>
  <cp:revision>2</cp:revision>
  <cp:lastPrinted>2025-10-03T08:26:00Z</cp:lastPrinted>
  <dcterms:created xsi:type="dcterms:W3CDTF">2025-10-10T10:10:00Z</dcterms:created>
  <dcterms:modified xsi:type="dcterms:W3CDTF">2025-10-10T10:10:00Z</dcterms:modified>
</cp:coreProperties>
</file>